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5AFF7">
      <w:pPr>
        <w:jc w:val="left"/>
        <w:rPr>
          <w:rFonts w:hint="default" w:ascii="宋体" w:hAnsi="宋体" w:eastAsia="宋体" w:cs="宋体"/>
          <w:b/>
          <w:bCs/>
          <w:i w:val="0"/>
          <w:iCs w:val="0"/>
          <w:color w:val="000000"/>
          <w:kern w:val="0"/>
          <w:sz w:val="40"/>
          <w:szCs w:val="40"/>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附件1</w:t>
      </w:r>
    </w:p>
    <w:p w14:paraId="64A3AAD0">
      <w:pPr>
        <w:jc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咨询报名表</w:t>
      </w:r>
    </w:p>
    <w:tbl>
      <w:tblPr>
        <w:tblStyle w:val="5"/>
        <w:tblW w:w="100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3"/>
        <w:gridCol w:w="3056"/>
        <w:gridCol w:w="1474"/>
        <w:gridCol w:w="1928"/>
        <w:gridCol w:w="2835"/>
      </w:tblGrid>
      <w:tr w14:paraId="4F96B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623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EFFD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产品（项目）名称</w:t>
            </w:r>
          </w:p>
        </w:tc>
        <w:tc>
          <w:tcPr>
            <w:tcW w:w="1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6EB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是否参与报名</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344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所提供的品牌/型号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BE5FE">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tc>
      </w:tr>
      <w:tr w14:paraId="18DC1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296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93C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超声波治疗仪</w:t>
            </w:r>
          </w:p>
        </w:tc>
        <w:tc>
          <w:tcPr>
            <w:tcW w:w="1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F760A">
            <w:pPr>
              <w:jc w:val="center"/>
              <w:rPr>
                <w:rFonts w:hint="eastAsia" w:ascii="宋体" w:hAnsi="宋体" w:eastAsia="宋体" w:cs="宋体"/>
                <w:i w:val="0"/>
                <w:iCs w:val="0"/>
                <w:color w:val="000000"/>
                <w:sz w:val="20"/>
                <w:szCs w:val="20"/>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81B35">
            <w:pPr>
              <w:jc w:val="center"/>
              <w:rPr>
                <w:rFonts w:hint="eastAsia" w:ascii="宋体" w:hAnsi="宋体" w:eastAsia="宋体" w:cs="宋体"/>
                <w:i w:val="0"/>
                <w:iCs w:val="0"/>
                <w:color w:val="000000"/>
                <w:sz w:val="20"/>
                <w:szCs w:val="20"/>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7C44E">
            <w:pPr>
              <w:jc w:val="center"/>
              <w:rPr>
                <w:rFonts w:hint="eastAsia" w:ascii="宋体" w:hAnsi="宋体" w:eastAsia="宋体" w:cs="宋体"/>
                <w:i w:val="0"/>
                <w:iCs w:val="0"/>
                <w:color w:val="000000"/>
                <w:sz w:val="20"/>
                <w:szCs w:val="20"/>
                <w:u w:val="none"/>
              </w:rPr>
            </w:pPr>
          </w:p>
        </w:tc>
      </w:tr>
      <w:tr w14:paraId="0DB97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03A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3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C2E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智能无线电刺激系统</w:t>
            </w:r>
          </w:p>
        </w:tc>
        <w:tc>
          <w:tcPr>
            <w:tcW w:w="1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7BDE0">
            <w:pPr>
              <w:jc w:val="center"/>
              <w:rPr>
                <w:rFonts w:hint="eastAsia" w:ascii="宋体" w:hAnsi="宋体" w:eastAsia="宋体" w:cs="宋体"/>
                <w:i w:val="0"/>
                <w:iCs w:val="0"/>
                <w:color w:val="000000"/>
                <w:sz w:val="20"/>
                <w:szCs w:val="20"/>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4C640">
            <w:pPr>
              <w:jc w:val="center"/>
              <w:rPr>
                <w:rFonts w:hint="eastAsia" w:ascii="宋体" w:hAnsi="宋体" w:eastAsia="宋体" w:cs="宋体"/>
                <w:i w:val="0"/>
                <w:iCs w:val="0"/>
                <w:color w:val="000000"/>
                <w:sz w:val="20"/>
                <w:szCs w:val="20"/>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A6103">
            <w:pPr>
              <w:jc w:val="center"/>
              <w:rPr>
                <w:rFonts w:hint="eastAsia" w:ascii="宋体" w:hAnsi="宋体" w:eastAsia="宋体" w:cs="宋体"/>
                <w:i w:val="0"/>
                <w:iCs w:val="0"/>
                <w:color w:val="000000"/>
                <w:sz w:val="20"/>
                <w:szCs w:val="20"/>
                <w:u w:val="none"/>
              </w:rPr>
            </w:pPr>
          </w:p>
        </w:tc>
      </w:tr>
      <w:tr w14:paraId="50627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5E9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3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3E4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肌电生物反馈仪</w:t>
            </w:r>
          </w:p>
        </w:tc>
        <w:tc>
          <w:tcPr>
            <w:tcW w:w="1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5197A">
            <w:pPr>
              <w:jc w:val="center"/>
              <w:rPr>
                <w:rFonts w:hint="eastAsia" w:ascii="宋体" w:hAnsi="宋体" w:eastAsia="宋体" w:cs="宋体"/>
                <w:i w:val="0"/>
                <w:iCs w:val="0"/>
                <w:color w:val="000000"/>
                <w:sz w:val="20"/>
                <w:szCs w:val="20"/>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3991A">
            <w:pPr>
              <w:jc w:val="center"/>
              <w:rPr>
                <w:rFonts w:hint="eastAsia" w:ascii="宋体" w:hAnsi="宋体" w:eastAsia="宋体" w:cs="宋体"/>
                <w:i w:val="0"/>
                <w:iCs w:val="0"/>
                <w:color w:val="000000"/>
                <w:sz w:val="20"/>
                <w:szCs w:val="20"/>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524E1">
            <w:pPr>
              <w:jc w:val="center"/>
              <w:rPr>
                <w:rFonts w:hint="eastAsia" w:ascii="宋体" w:hAnsi="宋体" w:eastAsia="宋体" w:cs="宋体"/>
                <w:i w:val="0"/>
                <w:iCs w:val="0"/>
                <w:color w:val="000000"/>
                <w:sz w:val="20"/>
                <w:szCs w:val="20"/>
                <w:u w:val="none"/>
              </w:rPr>
            </w:pPr>
          </w:p>
        </w:tc>
      </w:tr>
      <w:tr w14:paraId="7A1CB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6A5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3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BA6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脉冲磁治疗仪</w:t>
            </w:r>
          </w:p>
        </w:tc>
        <w:tc>
          <w:tcPr>
            <w:tcW w:w="1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D072B">
            <w:pPr>
              <w:jc w:val="center"/>
              <w:rPr>
                <w:rFonts w:hint="eastAsia" w:ascii="宋体" w:hAnsi="宋体" w:eastAsia="宋体" w:cs="宋体"/>
                <w:i w:val="0"/>
                <w:iCs w:val="0"/>
                <w:color w:val="000000"/>
                <w:sz w:val="20"/>
                <w:szCs w:val="20"/>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96006">
            <w:pPr>
              <w:jc w:val="center"/>
              <w:rPr>
                <w:rFonts w:hint="eastAsia" w:ascii="宋体" w:hAnsi="宋体" w:eastAsia="宋体" w:cs="宋体"/>
                <w:i w:val="0"/>
                <w:iCs w:val="0"/>
                <w:color w:val="000000"/>
                <w:sz w:val="20"/>
                <w:szCs w:val="20"/>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2BC56">
            <w:pPr>
              <w:jc w:val="center"/>
              <w:rPr>
                <w:rFonts w:hint="eastAsia" w:ascii="宋体" w:hAnsi="宋体" w:eastAsia="宋体" w:cs="宋体"/>
                <w:i w:val="0"/>
                <w:iCs w:val="0"/>
                <w:color w:val="000000"/>
                <w:sz w:val="20"/>
                <w:szCs w:val="20"/>
                <w:u w:val="none"/>
              </w:rPr>
            </w:pPr>
          </w:p>
        </w:tc>
      </w:tr>
      <w:tr w14:paraId="56F2C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E85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3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3D4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磁疗仪</w:t>
            </w:r>
          </w:p>
        </w:tc>
        <w:tc>
          <w:tcPr>
            <w:tcW w:w="1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EEE84">
            <w:pPr>
              <w:jc w:val="center"/>
              <w:rPr>
                <w:rFonts w:hint="eastAsia" w:ascii="宋体" w:hAnsi="宋体" w:eastAsia="宋体" w:cs="宋体"/>
                <w:i w:val="0"/>
                <w:iCs w:val="0"/>
                <w:color w:val="000000"/>
                <w:sz w:val="20"/>
                <w:szCs w:val="20"/>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51403">
            <w:pPr>
              <w:jc w:val="center"/>
              <w:rPr>
                <w:rFonts w:hint="eastAsia" w:ascii="宋体" w:hAnsi="宋体" w:eastAsia="宋体" w:cs="宋体"/>
                <w:i w:val="0"/>
                <w:iCs w:val="0"/>
                <w:color w:val="000000"/>
                <w:sz w:val="20"/>
                <w:szCs w:val="20"/>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4076A">
            <w:pPr>
              <w:jc w:val="center"/>
              <w:rPr>
                <w:rFonts w:hint="eastAsia" w:ascii="宋体" w:hAnsi="宋体" w:eastAsia="宋体" w:cs="宋体"/>
                <w:i w:val="0"/>
                <w:iCs w:val="0"/>
                <w:color w:val="000000"/>
                <w:sz w:val="20"/>
                <w:szCs w:val="20"/>
                <w:u w:val="none"/>
              </w:rPr>
            </w:pPr>
          </w:p>
        </w:tc>
      </w:tr>
      <w:tr w14:paraId="64525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C97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3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2CF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手法床</w:t>
            </w:r>
          </w:p>
        </w:tc>
        <w:tc>
          <w:tcPr>
            <w:tcW w:w="1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66450">
            <w:pPr>
              <w:jc w:val="center"/>
              <w:rPr>
                <w:rFonts w:hint="eastAsia" w:ascii="宋体" w:hAnsi="宋体" w:eastAsia="宋体" w:cs="宋体"/>
                <w:i w:val="0"/>
                <w:iCs w:val="0"/>
                <w:color w:val="000000"/>
                <w:sz w:val="20"/>
                <w:szCs w:val="20"/>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6EFCB">
            <w:pPr>
              <w:jc w:val="center"/>
              <w:rPr>
                <w:rFonts w:hint="eastAsia" w:ascii="宋体" w:hAnsi="宋体" w:eastAsia="宋体" w:cs="宋体"/>
                <w:i w:val="0"/>
                <w:iCs w:val="0"/>
                <w:color w:val="000000"/>
                <w:sz w:val="20"/>
                <w:szCs w:val="20"/>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26EF1">
            <w:pPr>
              <w:jc w:val="center"/>
              <w:rPr>
                <w:rFonts w:hint="eastAsia" w:ascii="宋体" w:hAnsi="宋体" w:eastAsia="宋体" w:cs="宋体"/>
                <w:i w:val="0"/>
                <w:iCs w:val="0"/>
                <w:color w:val="000000"/>
                <w:sz w:val="20"/>
                <w:szCs w:val="20"/>
                <w:u w:val="none"/>
              </w:rPr>
            </w:pPr>
          </w:p>
        </w:tc>
      </w:tr>
      <w:tr w14:paraId="4F38D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815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3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DDB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PT床</w:t>
            </w:r>
          </w:p>
        </w:tc>
        <w:tc>
          <w:tcPr>
            <w:tcW w:w="1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3679C">
            <w:pPr>
              <w:jc w:val="center"/>
              <w:rPr>
                <w:rFonts w:hint="eastAsia" w:ascii="宋体" w:hAnsi="宋体" w:eastAsia="宋体" w:cs="宋体"/>
                <w:i w:val="0"/>
                <w:iCs w:val="0"/>
                <w:color w:val="000000"/>
                <w:sz w:val="20"/>
                <w:szCs w:val="20"/>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9F91C">
            <w:pPr>
              <w:jc w:val="center"/>
              <w:rPr>
                <w:rFonts w:hint="eastAsia" w:ascii="宋体" w:hAnsi="宋体" w:eastAsia="宋体" w:cs="宋体"/>
                <w:i w:val="0"/>
                <w:iCs w:val="0"/>
                <w:color w:val="000000"/>
                <w:sz w:val="20"/>
                <w:szCs w:val="20"/>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5B9F5">
            <w:pPr>
              <w:jc w:val="center"/>
              <w:rPr>
                <w:rFonts w:hint="eastAsia" w:ascii="宋体" w:hAnsi="宋体" w:eastAsia="宋体" w:cs="宋体"/>
                <w:i w:val="0"/>
                <w:iCs w:val="0"/>
                <w:color w:val="000000"/>
                <w:sz w:val="20"/>
                <w:szCs w:val="20"/>
                <w:u w:val="none"/>
              </w:rPr>
            </w:pPr>
          </w:p>
        </w:tc>
      </w:tr>
      <w:tr w14:paraId="74DF3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685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3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E9D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冲击波治疗仪</w:t>
            </w:r>
          </w:p>
        </w:tc>
        <w:tc>
          <w:tcPr>
            <w:tcW w:w="1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783FC">
            <w:pPr>
              <w:jc w:val="center"/>
              <w:rPr>
                <w:rFonts w:hint="eastAsia" w:ascii="宋体" w:hAnsi="宋体" w:eastAsia="宋体" w:cs="宋体"/>
                <w:i w:val="0"/>
                <w:iCs w:val="0"/>
                <w:color w:val="000000"/>
                <w:sz w:val="20"/>
                <w:szCs w:val="20"/>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43AD3">
            <w:pPr>
              <w:jc w:val="center"/>
              <w:rPr>
                <w:rFonts w:hint="eastAsia" w:ascii="宋体" w:hAnsi="宋体" w:eastAsia="宋体" w:cs="宋体"/>
                <w:i w:val="0"/>
                <w:iCs w:val="0"/>
                <w:color w:val="000000"/>
                <w:sz w:val="20"/>
                <w:szCs w:val="20"/>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98C06">
            <w:pPr>
              <w:jc w:val="center"/>
              <w:rPr>
                <w:rFonts w:hint="eastAsia" w:ascii="宋体" w:hAnsi="宋体" w:eastAsia="宋体" w:cs="宋体"/>
                <w:i w:val="0"/>
                <w:iCs w:val="0"/>
                <w:color w:val="000000"/>
                <w:sz w:val="20"/>
                <w:szCs w:val="20"/>
                <w:u w:val="none"/>
              </w:rPr>
            </w:pPr>
          </w:p>
        </w:tc>
      </w:tr>
      <w:tr w14:paraId="33D3D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5D3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3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E5D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动态干扰电治疗仪</w:t>
            </w:r>
          </w:p>
        </w:tc>
        <w:tc>
          <w:tcPr>
            <w:tcW w:w="1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6DC00">
            <w:pPr>
              <w:jc w:val="center"/>
              <w:rPr>
                <w:rFonts w:hint="eastAsia" w:ascii="宋体" w:hAnsi="宋体" w:eastAsia="宋体" w:cs="宋体"/>
                <w:i w:val="0"/>
                <w:iCs w:val="0"/>
                <w:color w:val="000000"/>
                <w:sz w:val="20"/>
                <w:szCs w:val="20"/>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20601">
            <w:pPr>
              <w:jc w:val="center"/>
              <w:rPr>
                <w:rFonts w:hint="eastAsia" w:ascii="宋体" w:hAnsi="宋体" w:eastAsia="宋体" w:cs="宋体"/>
                <w:i w:val="0"/>
                <w:iCs w:val="0"/>
                <w:color w:val="000000"/>
                <w:sz w:val="20"/>
                <w:szCs w:val="20"/>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70BE2">
            <w:pPr>
              <w:jc w:val="center"/>
              <w:rPr>
                <w:rFonts w:hint="eastAsia" w:ascii="宋体" w:hAnsi="宋体" w:eastAsia="宋体" w:cs="宋体"/>
                <w:i w:val="0"/>
                <w:iCs w:val="0"/>
                <w:color w:val="000000"/>
                <w:sz w:val="20"/>
                <w:szCs w:val="20"/>
                <w:u w:val="none"/>
              </w:rPr>
            </w:pPr>
          </w:p>
        </w:tc>
      </w:tr>
      <w:tr w14:paraId="636CD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CD9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3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E79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咽部神经肌肉刺激器</w:t>
            </w:r>
          </w:p>
        </w:tc>
        <w:tc>
          <w:tcPr>
            <w:tcW w:w="1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57311">
            <w:pPr>
              <w:jc w:val="center"/>
              <w:rPr>
                <w:rFonts w:hint="eastAsia" w:ascii="宋体" w:hAnsi="宋体" w:eastAsia="宋体" w:cs="宋体"/>
                <w:i w:val="0"/>
                <w:iCs w:val="0"/>
                <w:color w:val="000000"/>
                <w:sz w:val="20"/>
                <w:szCs w:val="20"/>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F9438">
            <w:pPr>
              <w:jc w:val="center"/>
              <w:rPr>
                <w:rFonts w:hint="eastAsia" w:ascii="宋体" w:hAnsi="宋体" w:eastAsia="宋体" w:cs="宋体"/>
                <w:i w:val="0"/>
                <w:iCs w:val="0"/>
                <w:color w:val="000000"/>
                <w:sz w:val="20"/>
                <w:szCs w:val="20"/>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4FEA4">
            <w:pPr>
              <w:jc w:val="center"/>
              <w:rPr>
                <w:rFonts w:hint="eastAsia" w:ascii="宋体" w:hAnsi="宋体" w:eastAsia="宋体" w:cs="宋体"/>
                <w:i w:val="0"/>
                <w:iCs w:val="0"/>
                <w:color w:val="000000"/>
                <w:sz w:val="20"/>
                <w:szCs w:val="20"/>
                <w:u w:val="none"/>
              </w:rPr>
            </w:pPr>
          </w:p>
        </w:tc>
      </w:tr>
      <w:tr w14:paraId="1F6DB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5BA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3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77B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肝脏弹性和脂肪肝定量检测仪</w:t>
            </w:r>
          </w:p>
        </w:tc>
        <w:tc>
          <w:tcPr>
            <w:tcW w:w="1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30507">
            <w:pPr>
              <w:jc w:val="center"/>
              <w:rPr>
                <w:rFonts w:hint="eastAsia" w:ascii="宋体" w:hAnsi="宋体" w:eastAsia="宋体" w:cs="宋体"/>
                <w:i w:val="0"/>
                <w:iCs w:val="0"/>
                <w:color w:val="000000"/>
                <w:sz w:val="20"/>
                <w:szCs w:val="20"/>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08033">
            <w:pPr>
              <w:jc w:val="center"/>
              <w:rPr>
                <w:rFonts w:hint="eastAsia" w:ascii="宋体" w:hAnsi="宋体" w:eastAsia="宋体" w:cs="宋体"/>
                <w:i w:val="0"/>
                <w:iCs w:val="0"/>
                <w:color w:val="000000"/>
                <w:sz w:val="20"/>
                <w:szCs w:val="20"/>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19E21">
            <w:pPr>
              <w:jc w:val="center"/>
              <w:rPr>
                <w:rFonts w:hint="eastAsia" w:ascii="宋体" w:hAnsi="宋体" w:eastAsia="宋体" w:cs="宋体"/>
                <w:i w:val="0"/>
                <w:iCs w:val="0"/>
                <w:color w:val="000000"/>
                <w:sz w:val="20"/>
                <w:szCs w:val="20"/>
                <w:u w:val="none"/>
              </w:rPr>
            </w:pPr>
          </w:p>
        </w:tc>
      </w:tr>
    </w:tbl>
    <w:p w14:paraId="6D9AFA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47A069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供应商名称（盖章）：</w:t>
      </w:r>
    </w:p>
    <w:p w14:paraId="51F893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b/>
      </w:r>
    </w:p>
    <w:p w14:paraId="629E23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法定代表人或委托代理人（签字）：</w:t>
      </w:r>
    </w:p>
    <w:p w14:paraId="68FBA4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b/>
      </w:r>
    </w:p>
    <w:p w14:paraId="39CE06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联系人：</w:t>
      </w:r>
      <w:r>
        <w:rPr>
          <w:rFonts w:hint="eastAsia" w:ascii="宋体" w:hAnsi="宋体" w:eastAsia="宋体" w:cs="宋体"/>
          <w:i w:val="0"/>
          <w:iCs w:val="0"/>
          <w:color w:val="000000"/>
          <w:kern w:val="0"/>
          <w:sz w:val="20"/>
          <w:szCs w:val="20"/>
          <w:u w:val="none"/>
          <w:lang w:val="en-US" w:eastAsia="zh-CN" w:bidi="ar"/>
        </w:rPr>
        <w:tab/>
      </w:r>
    </w:p>
    <w:p w14:paraId="653D55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b/>
      </w:r>
    </w:p>
    <w:p w14:paraId="6C38FA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联系电话：</w:t>
      </w:r>
      <w:r>
        <w:rPr>
          <w:rFonts w:hint="eastAsia" w:ascii="宋体" w:hAnsi="宋体" w:eastAsia="宋体" w:cs="宋体"/>
          <w:i w:val="0"/>
          <w:iCs w:val="0"/>
          <w:color w:val="000000"/>
          <w:kern w:val="0"/>
          <w:sz w:val="20"/>
          <w:szCs w:val="20"/>
          <w:u w:val="none"/>
          <w:lang w:val="en-US" w:eastAsia="zh-CN" w:bidi="ar"/>
        </w:rPr>
        <w:tab/>
      </w:r>
    </w:p>
    <w:p w14:paraId="20E5B0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b/>
      </w:r>
    </w:p>
    <w:p w14:paraId="07A952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邮箱：</w:t>
      </w:r>
      <w:r>
        <w:rPr>
          <w:rFonts w:hint="eastAsia" w:ascii="宋体" w:hAnsi="宋体" w:eastAsia="宋体" w:cs="宋体"/>
          <w:i w:val="0"/>
          <w:iCs w:val="0"/>
          <w:color w:val="000000"/>
          <w:kern w:val="0"/>
          <w:sz w:val="20"/>
          <w:szCs w:val="20"/>
          <w:u w:val="none"/>
          <w:lang w:val="en-US" w:eastAsia="zh-CN" w:bidi="ar"/>
        </w:rPr>
        <w:tab/>
      </w:r>
    </w:p>
    <w:p w14:paraId="4E8599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b/>
      </w:r>
    </w:p>
    <w:p w14:paraId="7E2CC4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日期：</w:t>
      </w:r>
      <w:r>
        <w:rPr>
          <w:rFonts w:hint="eastAsia" w:ascii="宋体" w:hAnsi="宋体" w:eastAsia="宋体" w:cs="宋体"/>
          <w:i w:val="0"/>
          <w:iCs w:val="0"/>
          <w:color w:val="000000"/>
          <w:kern w:val="0"/>
          <w:sz w:val="20"/>
          <w:szCs w:val="20"/>
          <w:u w:val="none"/>
          <w:lang w:val="en-US" w:eastAsia="zh-CN" w:bidi="ar"/>
        </w:rPr>
        <w:tab/>
      </w:r>
    </w:p>
    <w:p w14:paraId="57E21534">
      <w:pPr>
        <w:rPr>
          <w:rFonts w:hint="eastAsia" w:ascii="宋体" w:hAnsi="宋体" w:eastAsia="宋体" w:cs="宋体"/>
          <w:b/>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397934A">
      <w:pPr>
        <w:rPr>
          <w:rFonts w:hint="default" w:ascii="宋体" w:hAnsi="宋体" w:eastAsia="宋体" w:cs="宋体"/>
          <w:b/>
          <w:sz w:val="32"/>
          <w:szCs w:val="32"/>
          <w:lang w:val="en-US" w:eastAsia="zh-CN"/>
        </w:rPr>
      </w:pPr>
      <w:r>
        <w:rPr>
          <w:rFonts w:hint="eastAsia" w:ascii="宋体" w:hAnsi="宋体" w:eastAsia="宋体" w:cs="宋体"/>
          <w:b/>
          <w:sz w:val="24"/>
          <w:szCs w:val="24"/>
          <w:lang w:val="en-US" w:eastAsia="zh-CN"/>
        </w:rPr>
        <w:t>附件2</w:t>
      </w:r>
    </w:p>
    <w:p w14:paraId="7D2DDA40">
      <w:pPr>
        <w:numPr>
          <w:ilvl w:val="0"/>
          <w:numId w:val="0"/>
        </w:numPr>
        <w:jc w:val="center"/>
        <w:rPr>
          <w:rFonts w:hint="eastAsia" w:ascii="宋体" w:hAnsi="宋体" w:eastAsia="宋体" w:cs="宋体"/>
          <w:b/>
          <w:sz w:val="32"/>
          <w:szCs w:val="32"/>
        </w:rPr>
      </w:pPr>
      <w:r>
        <w:rPr>
          <w:rFonts w:hint="eastAsia" w:ascii="宋体" w:hAnsi="宋体" w:eastAsia="宋体" w:cs="宋体"/>
          <w:b/>
          <w:sz w:val="32"/>
          <w:szCs w:val="32"/>
        </w:rPr>
        <w:t>咨询一览表</w:t>
      </w:r>
    </w:p>
    <w:p w14:paraId="0D2F238A">
      <w:pPr>
        <w:pStyle w:val="3"/>
        <w:pageBreakBefore w:val="0"/>
        <w:kinsoku/>
        <w:overflowPunct/>
        <w:topLinePunct w:val="0"/>
        <w:autoSpaceDE/>
        <w:autoSpaceDN/>
        <w:bidi w:val="0"/>
        <w:adjustRightInd/>
        <w:snapToGrid/>
        <w:spacing w:line="480" w:lineRule="exact"/>
        <w:ind w:left="0"/>
        <w:textAlignment w:val="auto"/>
        <w:outlineLvl w:val="9"/>
        <w:rPr>
          <w:rFonts w:hint="eastAsia" w:ascii="宋体" w:hAnsi="宋体" w:eastAsia="宋体" w:cs="宋体"/>
          <w:b/>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项目名称：</w:t>
      </w:r>
    </w:p>
    <w:tbl>
      <w:tblPr>
        <w:tblStyle w:val="5"/>
        <w:tblW w:w="15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2"/>
        <w:gridCol w:w="3122"/>
        <w:gridCol w:w="2836"/>
        <w:gridCol w:w="2125"/>
        <w:gridCol w:w="2692"/>
        <w:gridCol w:w="1893"/>
      </w:tblGrid>
      <w:tr w14:paraId="2BEF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2" w:type="dxa"/>
            <w:shd w:val="clear" w:color="auto" w:fill="auto"/>
            <w:vAlign w:val="center"/>
          </w:tcPr>
          <w:p w14:paraId="5C107A63">
            <w:pPr>
              <w:spacing w:line="240" w:lineRule="auto"/>
              <w:jc w:val="center"/>
              <w:rPr>
                <w:rFonts w:hint="eastAsia" w:ascii="宋体" w:hAnsi="宋体" w:eastAsia="宋体" w:cs="宋体"/>
                <w:b/>
                <w:color w:val="7F7F7F"/>
                <w:sz w:val="21"/>
                <w:szCs w:val="21"/>
              </w:rPr>
            </w:pPr>
            <w:r>
              <w:rPr>
                <w:rFonts w:hint="eastAsia" w:ascii="宋体" w:hAnsi="宋体" w:eastAsia="宋体" w:cs="宋体"/>
                <w:b/>
                <w:sz w:val="21"/>
                <w:szCs w:val="21"/>
                <w:lang w:val="en-US" w:eastAsia="zh-CN"/>
              </w:rPr>
              <w:t>供应商</w:t>
            </w:r>
            <w:r>
              <w:rPr>
                <w:rFonts w:hint="eastAsia" w:ascii="宋体" w:hAnsi="宋体" w:eastAsia="宋体" w:cs="宋体"/>
                <w:b/>
                <w:sz w:val="21"/>
                <w:szCs w:val="21"/>
              </w:rPr>
              <w:t>名称</w:t>
            </w:r>
          </w:p>
        </w:tc>
        <w:tc>
          <w:tcPr>
            <w:tcW w:w="3122" w:type="dxa"/>
            <w:shd w:val="clear" w:color="auto" w:fill="auto"/>
            <w:vAlign w:val="center"/>
          </w:tcPr>
          <w:p w14:paraId="5F5874D6">
            <w:pPr>
              <w:spacing w:line="240" w:lineRule="auto"/>
              <w:jc w:val="center"/>
              <w:rPr>
                <w:rFonts w:hint="eastAsia" w:ascii="宋体" w:hAnsi="宋体" w:eastAsia="宋体" w:cs="宋体"/>
                <w:b/>
                <w:sz w:val="21"/>
                <w:szCs w:val="21"/>
              </w:rPr>
            </w:pPr>
          </w:p>
        </w:tc>
        <w:tc>
          <w:tcPr>
            <w:tcW w:w="2836" w:type="dxa"/>
            <w:shd w:val="clear" w:color="auto" w:fill="auto"/>
            <w:vAlign w:val="center"/>
          </w:tcPr>
          <w:p w14:paraId="1FB6200F">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项目负责人</w:t>
            </w:r>
          </w:p>
        </w:tc>
        <w:tc>
          <w:tcPr>
            <w:tcW w:w="2125" w:type="dxa"/>
            <w:shd w:val="clear" w:color="auto" w:fill="auto"/>
            <w:vAlign w:val="center"/>
          </w:tcPr>
          <w:p w14:paraId="53100C4E">
            <w:pPr>
              <w:spacing w:line="240" w:lineRule="auto"/>
              <w:jc w:val="center"/>
              <w:rPr>
                <w:rFonts w:hint="eastAsia" w:ascii="宋体" w:hAnsi="宋体" w:eastAsia="宋体" w:cs="宋体"/>
                <w:b/>
                <w:sz w:val="21"/>
                <w:szCs w:val="21"/>
              </w:rPr>
            </w:pPr>
          </w:p>
        </w:tc>
        <w:tc>
          <w:tcPr>
            <w:tcW w:w="2692" w:type="dxa"/>
            <w:shd w:val="clear" w:color="auto" w:fill="auto"/>
            <w:vAlign w:val="center"/>
          </w:tcPr>
          <w:p w14:paraId="4636F1B3">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联系电话/电子邮箱</w:t>
            </w:r>
          </w:p>
        </w:tc>
        <w:tc>
          <w:tcPr>
            <w:tcW w:w="1893" w:type="dxa"/>
            <w:shd w:val="clear" w:color="auto" w:fill="auto"/>
            <w:vAlign w:val="center"/>
          </w:tcPr>
          <w:p w14:paraId="2F659EBD">
            <w:pPr>
              <w:spacing w:line="240" w:lineRule="auto"/>
              <w:jc w:val="center"/>
              <w:rPr>
                <w:rFonts w:hint="eastAsia" w:ascii="宋体" w:hAnsi="宋体" w:eastAsia="宋体" w:cs="宋体"/>
                <w:b/>
                <w:sz w:val="21"/>
                <w:szCs w:val="21"/>
              </w:rPr>
            </w:pPr>
          </w:p>
        </w:tc>
      </w:tr>
      <w:tr w14:paraId="2340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2" w:type="dxa"/>
            <w:shd w:val="clear" w:color="auto" w:fill="auto"/>
            <w:vAlign w:val="center"/>
          </w:tcPr>
          <w:p w14:paraId="55860C68">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设备名称</w:t>
            </w:r>
          </w:p>
        </w:tc>
        <w:tc>
          <w:tcPr>
            <w:tcW w:w="3122" w:type="dxa"/>
            <w:shd w:val="clear" w:color="auto" w:fill="auto"/>
            <w:vAlign w:val="center"/>
          </w:tcPr>
          <w:p w14:paraId="77CB6AA3">
            <w:pPr>
              <w:spacing w:line="240" w:lineRule="auto"/>
              <w:jc w:val="center"/>
              <w:rPr>
                <w:rFonts w:hint="eastAsia" w:ascii="宋体" w:hAnsi="宋体" w:eastAsia="宋体" w:cs="宋体"/>
                <w:b/>
                <w:sz w:val="21"/>
                <w:szCs w:val="21"/>
              </w:rPr>
            </w:pPr>
          </w:p>
        </w:tc>
        <w:tc>
          <w:tcPr>
            <w:tcW w:w="2836" w:type="dxa"/>
            <w:shd w:val="clear" w:color="auto" w:fill="auto"/>
            <w:vAlign w:val="center"/>
          </w:tcPr>
          <w:p w14:paraId="409E025D">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设备品牌</w:t>
            </w:r>
          </w:p>
        </w:tc>
        <w:tc>
          <w:tcPr>
            <w:tcW w:w="2125" w:type="dxa"/>
            <w:shd w:val="clear" w:color="auto" w:fill="auto"/>
            <w:vAlign w:val="center"/>
          </w:tcPr>
          <w:p w14:paraId="0E50B6BA">
            <w:pPr>
              <w:spacing w:line="240" w:lineRule="auto"/>
              <w:jc w:val="center"/>
              <w:rPr>
                <w:rFonts w:hint="eastAsia" w:ascii="宋体" w:hAnsi="宋体" w:eastAsia="宋体" w:cs="宋体"/>
                <w:b/>
                <w:sz w:val="21"/>
                <w:szCs w:val="21"/>
              </w:rPr>
            </w:pPr>
          </w:p>
        </w:tc>
        <w:tc>
          <w:tcPr>
            <w:tcW w:w="2692" w:type="dxa"/>
            <w:shd w:val="clear" w:color="auto" w:fill="auto"/>
            <w:vAlign w:val="center"/>
          </w:tcPr>
          <w:p w14:paraId="4B3D7CEF">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报价</w:t>
            </w: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含运输、安装调试等费用</w:t>
            </w:r>
            <w:r>
              <w:rPr>
                <w:rFonts w:hint="eastAsia" w:ascii="宋体" w:hAnsi="宋体" w:eastAsia="宋体" w:cs="宋体"/>
                <w:b/>
                <w:sz w:val="21"/>
                <w:szCs w:val="21"/>
                <w:lang w:eastAsia="zh-CN"/>
              </w:rPr>
              <w:t>）</w:t>
            </w:r>
          </w:p>
        </w:tc>
        <w:tc>
          <w:tcPr>
            <w:tcW w:w="1893" w:type="dxa"/>
            <w:shd w:val="clear" w:color="auto" w:fill="auto"/>
            <w:vAlign w:val="center"/>
          </w:tcPr>
          <w:p w14:paraId="1DFD4471">
            <w:pPr>
              <w:spacing w:line="240" w:lineRule="auto"/>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元</w:t>
            </w:r>
          </w:p>
        </w:tc>
      </w:tr>
      <w:tr w14:paraId="69D02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2" w:type="dxa"/>
            <w:shd w:val="clear" w:color="auto" w:fill="auto"/>
            <w:vAlign w:val="center"/>
          </w:tcPr>
          <w:p w14:paraId="4A24073A">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注册证名称及注册证号</w:t>
            </w:r>
          </w:p>
        </w:tc>
        <w:tc>
          <w:tcPr>
            <w:tcW w:w="3122" w:type="dxa"/>
            <w:shd w:val="clear" w:color="auto" w:fill="auto"/>
            <w:vAlign w:val="center"/>
          </w:tcPr>
          <w:p w14:paraId="7FFE3083">
            <w:pPr>
              <w:spacing w:line="240" w:lineRule="auto"/>
              <w:jc w:val="center"/>
              <w:rPr>
                <w:rFonts w:hint="eastAsia" w:ascii="宋体" w:hAnsi="宋体" w:eastAsia="宋体" w:cs="宋体"/>
                <w:b/>
                <w:sz w:val="21"/>
                <w:szCs w:val="21"/>
              </w:rPr>
            </w:pPr>
          </w:p>
        </w:tc>
        <w:tc>
          <w:tcPr>
            <w:tcW w:w="2836" w:type="dxa"/>
            <w:shd w:val="clear" w:color="auto" w:fill="auto"/>
            <w:vAlign w:val="center"/>
          </w:tcPr>
          <w:p w14:paraId="2A5EF5ED">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设备型号</w:t>
            </w:r>
          </w:p>
        </w:tc>
        <w:tc>
          <w:tcPr>
            <w:tcW w:w="2125" w:type="dxa"/>
            <w:shd w:val="clear" w:color="auto" w:fill="auto"/>
            <w:vAlign w:val="center"/>
          </w:tcPr>
          <w:p w14:paraId="324333D5">
            <w:pPr>
              <w:spacing w:line="240" w:lineRule="auto"/>
              <w:jc w:val="center"/>
              <w:rPr>
                <w:rFonts w:hint="eastAsia" w:ascii="宋体" w:hAnsi="宋体" w:eastAsia="宋体" w:cs="宋体"/>
                <w:b/>
                <w:sz w:val="21"/>
                <w:szCs w:val="21"/>
              </w:rPr>
            </w:pPr>
          </w:p>
        </w:tc>
        <w:tc>
          <w:tcPr>
            <w:tcW w:w="2692" w:type="dxa"/>
            <w:shd w:val="clear" w:color="auto" w:fill="auto"/>
            <w:vAlign w:val="center"/>
          </w:tcPr>
          <w:p w14:paraId="73094973">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产品上市时间</w:t>
            </w:r>
          </w:p>
        </w:tc>
        <w:tc>
          <w:tcPr>
            <w:tcW w:w="1893" w:type="dxa"/>
            <w:shd w:val="clear" w:color="auto" w:fill="auto"/>
            <w:vAlign w:val="center"/>
          </w:tcPr>
          <w:p w14:paraId="22A970FE">
            <w:pPr>
              <w:spacing w:line="240" w:lineRule="auto"/>
              <w:jc w:val="center"/>
              <w:rPr>
                <w:rFonts w:hint="eastAsia" w:ascii="宋体" w:hAnsi="宋体" w:eastAsia="宋体" w:cs="宋体"/>
                <w:b/>
                <w:sz w:val="21"/>
                <w:szCs w:val="21"/>
              </w:rPr>
            </w:pPr>
          </w:p>
        </w:tc>
      </w:tr>
      <w:tr w14:paraId="64CAE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2" w:type="dxa"/>
            <w:shd w:val="clear" w:color="auto" w:fill="auto"/>
            <w:vAlign w:val="center"/>
          </w:tcPr>
          <w:p w14:paraId="16CF3CF6">
            <w:pPr>
              <w:spacing w:line="240" w:lineRule="auto"/>
              <w:jc w:val="center"/>
              <w:rPr>
                <w:rFonts w:hint="eastAsia" w:ascii="宋体" w:hAnsi="宋体" w:eastAsia="宋体" w:cs="宋体"/>
                <w:b/>
                <w:sz w:val="21"/>
                <w:szCs w:val="21"/>
              </w:rPr>
            </w:pPr>
            <w:r>
              <w:rPr>
                <w:rFonts w:hint="eastAsia" w:ascii="宋体" w:hAnsi="宋体" w:eastAsia="宋体" w:cs="宋体"/>
                <w:b/>
                <w:sz w:val="21"/>
                <w:szCs w:val="21"/>
                <w:lang w:val="en-US" w:eastAsia="zh-CN"/>
              </w:rPr>
              <w:t>生产</w:t>
            </w:r>
            <w:r>
              <w:rPr>
                <w:rFonts w:hint="eastAsia" w:ascii="宋体" w:hAnsi="宋体" w:eastAsia="宋体" w:cs="宋体"/>
                <w:b/>
                <w:sz w:val="21"/>
                <w:szCs w:val="21"/>
              </w:rPr>
              <w:t>制造商</w:t>
            </w:r>
          </w:p>
        </w:tc>
        <w:tc>
          <w:tcPr>
            <w:tcW w:w="3122" w:type="dxa"/>
            <w:shd w:val="clear" w:color="auto" w:fill="auto"/>
            <w:vAlign w:val="center"/>
          </w:tcPr>
          <w:p w14:paraId="15A3EA88">
            <w:pPr>
              <w:spacing w:line="240" w:lineRule="auto"/>
              <w:jc w:val="center"/>
              <w:rPr>
                <w:rFonts w:hint="eastAsia" w:ascii="宋体" w:hAnsi="宋体" w:eastAsia="宋体" w:cs="宋体"/>
                <w:b/>
                <w:sz w:val="21"/>
                <w:szCs w:val="21"/>
              </w:rPr>
            </w:pPr>
          </w:p>
        </w:tc>
        <w:tc>
          <w:tcPr>
            <w:tcW w:w="2836" w:type="dxa"/>
            <w:shd w:val="clear" w:color="auto" w:fill="auto"/>
            <w:vAlign w:val="center"/>
          </w:tcPr>
          <w:p w14:paraId="48A0773B">
            <w:pPr>
              <w:adjustRightInd w:val="0"/>
              <w:spacing w:before="100" w:beforeAutospacing="1" w:after="100" w:afterAutospacing="1" w:line="240" w:lineRule="auto"/>
              <w:contextualSpacing/>
              <w:jc w:val="center"/>
              <w:rPr>
                <w:rFonts w:hint="eastAsia" w:ascii="宋体" w:hAnsi="宋体" w:eastAsia="宋体" w:cs="宋体"/>
                <w:b/>
                <w:sz w:val="21"/>
                <w:szCs w:val="21"/>
              </w:rPr>
            </w:pPr>
            <w:r>
              <w:rPr>
                <w:rFonts w:hint="eastAsia" w:ascii="宋体" w:hAnsi="宋体" w:eastAsia="宋体" w:cs="宋体"/>
                <w:b/>
                <w:sz w:val="21"/>
                <w:szCs w:val="21"/>
              </w:rPr>
              <w:t>国产/进口</w:t>
            </w:r>
          </w:p>
        </w:tc>
        <w:tc>
          <w:tcPr>
            <w:tcW w:w="2125" w:type="dxa"/>
            <w:shd w:val="clear" w:color="auto" w:fill="auto"/>
            <w:vAlign w:val="center"/>
          </w:tcPr>
          <w:p w14:paraId="1FCC2008">
            <w:pPr>
              <w:spacing w:line="240" w:lineRule="auto"/>
              <w:jc w:val="center"/>
              <w:rPr>
                <w:rFonts w:hint="eastAsia" w:ascii="宋体" w:hAnsi="宋体" w:eastAsia="宋体" w:cs="宋体"/>
                <w:b/>
                <w:sz w:val="21"/>
                <w:szCs w:val="21"/>
              </w:rPr>
            </w:pPr>
          </w:p>
        </w:tc>
        <w:tc>
          <w:tcPr>
            <w:tcW w:w="2692" w:type="dxa"/>
            <w:shd w:val="clear" w:color="auto" w:fill="auto"/>
            <w:vAlign w:val="center"/>
          </w:tcPr>
          <w:p w14:paraId="7E8BEA40">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使用年限</w:t>
            </w:r>
          </w:p>
        </w:tc>
        <w:tc>
          <w:tcPr>
            <w:tcW w:w="1893" w:type="dxa"/>
            <w:shd w:val="clear" w:color="auto" w:fill="auto"/>
            <w:vAlign w:val="center"/>
          </w:tcPr>
          <w:p w14:paraId="2F42A3B6">
            <w:pPr>
              <w:spacing w:line="240" w:lineRule="auto"/>
              <w:jc w:val="center"/>
              <w:rPr>
                <w:rFonts w:hint="eastAsia" w:ascii="宋体" w:hAnsi="宋体" w:eastAsia="宋体" w:cs="宋体"/>
                <w:b/>
                <w:sz w:val="21"/>
                <w:szCs w:val="21"/>
              </w:rPr>
            </w:pPr>
          </w:p>
        </w:tc>
      </w:tr>
      <w:tr w14:paraId="55B94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512" w:type="dxa"/>
            <w:shd w:val="clear" w:color="auto" w:fill="auto"/>
            <w:vAlign w:val="center"/>
          </w:tcPr>
          <w:p w14:paraId="6DB5F9B7">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是否含有专用耗材/试剂</w:t>
            </w:r>
          </w:p>
        </w:tc>
        <w:tc>
          <w:tcPr>
            <w:tcW w:w="3122" w:type="dxa"/>
            <w:shd w:val="clear" w:color="auto" w:fill="auto"/>
            <w:vAlign w:val="center"/>
          </w:tcPr>
          <w:p w14:paraId="70E5EC46">
            <w:pPr>
              <w:keepNext w:val="0"/>
              <w:keepLines w:val="0"/>
              <w:pageBreakBefore w:val="0"/>
              <w:widowControl w:val="0"/>
              <w:tabs>
                <w:tab w:val="left" w:pos="3238"/>
              </w:tabs>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1"/>
                <w:szCs w:val="21"/>
              </w:rPr>
            </w:pPr>
          </w:p>
        </w:tc>
        <w:tc>
          <w:tcPr>
            <w:tcW w:w="2836" w:type="dxa"/>
            <w:shd w:val="clear" w:color="auto" w:fill="auto"/>
            <w:vAlign w:val="center"/>
          </w:tcPr>
          <w:p w14:paraId="27409930">
            <w:pPr>
              <w:keepNext w:val="0"/>
              <w:keepLines w:val="0"/>
              <w:pageBreakBefore w:val="0"/>
              <w:widowControl w:val="0"/>
              <w:tabs>
                <w:tab w:val="left" w:pos="3238"/>
              </w:tabs>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专</w:t>
            </w:r>
            <w:r>
              <w:rPr>
                <w:rFonts w:hint="eastAsia" w:ascii="宋体" w:hAnsi="宋体" w:eastAsia="宋体" w:cs="宋体"/>
                <w:b/>
                <w:sz w:val="21"/>
                <w:szCs w:val="21"/>
              </w:rPr>
              <w:t>用耗材/试剂报价</w:t>
            </w:r>
          </w:p>
        </w:tc>
        <w:tc>
          <w:tcPr>
            <w:tcW w:w="6710" w:type="dxa"/>
            <w:gridSpan w:val="3"/>
            <w:shd w:val="clear" w:color="auto" w:fill="auto"/>
            <w:vAlign w:val="center"/>
          </w:tcPr>
          <w:p w14:paraId="007A0636">
            <w:pPr>
              <w:tabs>
                <w:tab w:val="left" w:pos="3238"/>
              </w:tabs>
              <w:spacing w:line="240" w:lineRule="auto"/>
              <w:ind w:firstLine="2951" w:firstLineChars="1400"/>
              <w:jc w:val="both"/>
              <w:rPr>
                <w:rFonts w:hint="eastAsia" w:ascii="宋体" w:hAnsi="宋体" w:eastAsia="宋体" w:cs="宋体"/>
                <w:b/>
                <w:sz w:val="21"/>
                <w:szCs w:val="21"/>
              </w:rPr>
            </w:pPr>
          </w:p>
        </w:tc>
      </w:tr>
      <w:tr w14:paraId="2A4A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2512" w:type="dxa"/>
            <w:shd w:val="clear" w:color="auto" w:fill="auto"/>
            <w:vAlign w:val="center"/>
          </w:tcPr>
          <w:p w14:paraId="151B4BB8">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设备</w:t>
            </w:r>
            <w:r>
              <w:rPr>
                <w:rFonts w:hint="eastAsia" w:ascii="宋体" w:hAnsi="宋体" w:eastAsia="宋体" w:cs="宋体"/>
                <w:b/>
                <w:sz w:val="21"/>
                <w:szCs w:val="21"/>
                <w:lang w:val="en-US" w:eastAsia="zh-CN"/>
              </w:rPr>
              <w:t>技术指标、性能及配置</w:t>
            </w:r>
            <w:r>
              <w:rPr>
                <w:rFonts w:hint="eastAsia" w:ascii="宋体" w:hAnsi="宋体" w:eastAsia="宋体" w:cs="宋体"/>
                <w:b/>
                <w:sz w:val="21"/>
                <w:szCs w:val="21"/>
              </w:rPr>
              <w:t>情况</w:t>
            </w:r>
          </w:p>
        </w:tc>
        <w:tc>
          <w:tcPr>
            <w:tcW w:w="12668" w:type="dxa"/>
            <w:gridSpan w:val="5"/>
            <w:shd w:val="clear" w:color="auto" w:fill="auto"/>
            <w:vAlign w:val="top"/>
          </w:tcPr>
          <w:p w14:paraId="6745FC75">
            <w:pPr>
              <w:widowControl/>
              <w:spacing w:line="240" w:lineRule="auto"/>
              <w:jc w:val="both"/>
              <w:rPr>
                <w:rFonts w:hint="default"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主要技术指标、性能及配置：</w:t>
            </w:r>
          </w:p>
        </w:tc>
      </w:tr>
      <w:tr w14:paraId="6799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512" w:type="dxa"/>
            <w:shd w:val="clear" w:color="auto" w:fill="auto"/>
            <w:vAlign w:val="center"/>
          </w:tcPr>
          <w:p w14:paraId="255616E2">
            <w:pPr>
              <w:spacing w:line="240" w:lineRule="auto"/>
              <w:jc w:val="center"/>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商务条款</w:t>
            </w:r>
          </w:p>
        </w:tc>
        <w:tc>
          <w:tcPr>
            <w:tcW w:w="12668" w:type="dxa"/>
            <w:gridSpan w:val="5"/>
            <w:shd w:val="clear" w:color="auto" w:fill="auto"/>
            <w:vAlign w:val="top"/>
          </w:tcPr>
          <w:p w14:paraId="7E844961">
            <w:pPr>
              <w:spacing w:line="240" w:lineRule="auto"/>
              <w:jc w:val="both"/>
              <w:rPr>
                <w:rFonts w:hint="eastAsia" w:ascii="宋体" w:hAnsi="宋体" w:eastAsia="宋体" w:cs="宋体"/>
                <w:b/>
                <w:bCs w:val="0"/>
                <w:sz w:val="21"/>
                <w:szCs w:val="21"/>
                <w:lang w:eastAsia="zh-CN"/>
              </w:rPr>
            </w:pPr>
            <w:r>
              <w:rPr>
                <w:rFonts w:hint="eastAsia" w:ascii="宋体" w:hAnsi="宋体" w:eastAsia="宋体" w:cs="宋体"/>
                <w:b/>
                <w:bCs w:val="0"/>
                <w:sz w:val="21"/>
                <w:szCs w:val="21"/>
              </w:rPr>
              <w:t>服务承诺：</w:t>
            </w:r>
            <w:r>
              <w:rPr>
                <w:rFonts w:hint="eastAsia" w:ascii="宋体" w:hAnsi="宋体" w:eastAsia="宋体" w:cs="宋体"/>
                <w:b/>
                <w:bCs w:val="0"/>
                <w:sz w:val="21"/>
                <w:szCs w:val="21"/>
                <w:u w:val="single"/>
              </w:rPr>
              <w:t xml:space="preserve">     </w:t>
            </w:r>
            <w:r>
              <w:rPr>
                <w:rFonts w:hint="eastAsia" w:ascii="宋体" w:hAnsi="宋体" w:eastAsia="宋体" w:cs="宋体"/>
                <w:b/>
                <w:bCs w:val="0"/>
                <w:sz w:val="21"/>
                <w:szCs w:val="21"/>
                <w:u w:val="none"/>
                <w:lang w:val="en-US" w:eastAsia="zh-CN"/>
              </w:rPr>
              <w:t>，</w:t>
            </w:r>
            <w:r>
              <w:rPr>
                <w:rFonts w:hint="eastAsia" w:ascii="宋体" w:hAnsi="宋体" w:eastAsia="宋体" w:cs="宋体"/>
                <w:b/>
                <w:bCs w:val="0"/>
                <w:sz w:val="21"/>
                <w:szCs w:val="21"/>
              </w:rPr>
              <w:t>原厂质保</w:t>
            </w:r>
            <w:r>
              <w:rPr>
                <w:rFonts w:hint="eastAsia" w:ascii="宋体" w:hAnsi="宋体" w:eastAsia="宋体" w:cs="宋体"/>
                <w:b/>
                <w:bCs w:val="0"/>
                <w:sz w:val="21"/>
                <w:szCs w:val="21"/>
                <w:lang w:eastAsia="zh-CN"/>
              </w:rPr>
              <w:t>：</w:t>
            </w:r>
            <w:r>
              <w:rPr>
                <w:rFonts w:hint="eastAsia" w:ascii="宋体" w:hAnsi="宋体" w:eastAsia="宋体" w:cs="宋体"/>
                <w:b/>
                <w:bCs w:val="0"/>
                <w:sz w:val="21"/>
                <w:szCs w:val="21"/>
                <w:u w:val="single"/>
              </w:rPr>
              <w:t xml:space="preserve">     </w:t>
            </w:r>
            <w:r>
              <w:rPr>
                <w:rFonts w:hint="eastAsia" w:ascii="宋体" w:hAnsi="宋体" w:eastAsia="宋体" w:cs="宋体"/>
                <w:b/>
                <w:bCs w:val="0"/>
                <w:sz w:val="21"/>
                <w:szCs w:val="21"/>
                <w:u w:val="none"/>
                <w:lang w:val="en-US" w:eastAsia="zh-CN"/>
              </w:rPr>
              <w:t>，</w:t>
            </w:r>
            <w:r>
              <w:rPr>
                <w:rFonts w:hint="eastAsia" w:ascii="宋体" w:hAnsi="宋体" w:eastAsia="宋体" w:cs="宋体"/>
                <w:b/>
                <w:bCs w:val="0"/>
                <w:sz w:val="21"/>
                <w:szCs w:val="21"/>
                <w:lang w:val="en-US" w:eastAsia="zh-CN"/>
              </w:rPr>
              <w:t>项目实施期限</w:t>
            </w:r>
            <w:r>
              <w:rPr>
                <w:rFonts w:hint="eastAsia" w:ascii="宋体" w:hAnsi="宋体" w:eastAsia="宋体" w:cs="宋体"/>
                <w:b/>
                <w:bCs w:val="0"/>
                <w:sz w:val="21"/>
                <w:szCs w:val="21"/>
              </w:rPr>
              <w:t>：接医院通知后</w:t>
            </w:r>
            <w:r>
              <w:rPr>
                <w:rFonts w:hint="eastAsia" w:ascii="宋体" w:hAnsi="宋体" w:eastAsia="宋体" w:cs="宋体"/>
                <w:b/>
                <w:bCs w:val="0"/>
                <w:sz w:val="21"/>
                <w:szCs w:val="21"/>
                <w:u w:val="single"/>
              </w:rPr>
              <w:t xml:space="preserve">  </w:t>
            </w:r>
            <w:r>
              <w:rPr>
                <w:rFonts w:hint="eastAsia" w:ascii="宋体" w:hAnsi="宋体" w:eastAsia="宋体" w:cs="宋体"/>
                <w:b/>
                <w:bCs w:val="0"/>
                <w:sz w:val="21"/>
                <w:szCs w:val="21"/>
              </w:rPr>
              <w:t>日历天</w:t>
            </w:r>
            <w:r>
              <w:rPr>
                <w:rFonts w:hint="eastAsia" w:ascii="宋体" w:hAnsi="宋体" w:eastAsia="宋体" w:cs="宋体"/>
                <w:b/>
                <w:bCs w:val="0"/>
                <w:sz w:val="21"/>
                <w:szCs w:val="21"/>
                <w:lang w:eastAsia="zh-CN"/>
              </w:rPr>
              <w:t>，</w:t>
            </w:r>
            <w:r>
              <w:rPr>
                <w:rFonts w:hint="eastAsia" w:ascii="宋体" w:hAnsi="宋体" w:eastAsia="宋体" w:cs="宋体"/>
                <w:b/>
                <w:bCs w:val="0"/>
                <w:sz w:val="21"/>
                <w:szCs w:val="21"/>
              </w:rPr>
              <w:t>维修响应时间</w:t>
            </w:r>
            <w:r>
              <w:rPr>
                <w:rFonts w:hint="eastAsia" w:ascii="宋体" w:hAnsi="宋体" w:eastAsia="宋体" w:cs="宋体"/>
                <w:b/>
                <w:bCs w:val="0"/>
                <w:sz w:val="21"/>
                <w:szCs w:val="21"/>
                <w:lang w:eastAsia="zh-CN"/>
              </w:rPr>
              <w:t>：</w:t>
            </w:r>
            <w:r>
              <w:rPr>
                <w:rFonts w:hint="eastAsia" w:ascii="宋体" w:hAnsi="宋体" w:eastAsia="宋体" w:cs="宋体"/>
                <w:b/>
                <w:bCs w:val="0"/>
                <w:sz w:val="21"/>
                <w:szCs w:val="21"/>
                <w:u w:val="single"/>
              </w:rPr>
              <w:t xml:space="preserve">     </w:t>
            </w:r>
            <w:r>
              <w:rPr>
                <w:rFonts w:hint="eastAsia" w:ascii="宋体" w:hAnsi="宋体" w:eastAsia="宋体" w:cs="宋体"/>
                <w:b/>
                <w:bCs w:val="0"/>
                <w:sz w:val="21"/>
                <w:szCs w:val="21"/>
                <w:u w:val="none"/>
                <w:lang w:val="en-US" w:eastAsia="zh-CN"/>
              </w:rPr>
              <w:t>，</w:t>
            </w:r>
            <w:r>
              <w:rPr>
                <w:rFonts w:hint="eastAsia" w:ascii="宋体" w:hAnsi="宋体" w:eastAsia="宋体" w:cs="宋体"/>
                <w:b/>
                <w:bCs w:val="0"/>
                <w:sz w:val="21"/>
                <w:szCs w:val="21"/>
              </w:rPr>
              <w:t>维修到场时间</w:t>
            </w:r>
            <w:r>
              <w:rPr>
                <w:rFonts w:hint="eastAsia" w:ascii="宋体" w:hAnsi="宋体" w:eastAsia="宋体" w:cs="宋体"/>
                <w:b/>
                <w:bCs w:val="0"/>
                <w:sz w:val="21"/>
                <w:szCs w:val="21"/>
                <w:lang w:eastAsia="zh-CN"/>
              </w:rPr>
              <w:t>：</w:t>
            </w:r>
            <w:r>
              <w:rPr>
                <w:rFonts w:hint="eastAsia" w:ascii="宋体" w:hAnsi="宋体" w:eastAsia="宋体" w:cs="宋体"/>
                <w:b/>
                <w:bCs w:val="0"/>
                <w:sz w:val="21"/>
                <w:szCs w:val="21"/>
                <w:u w:val="single"/>
              </w:rPr>
              <w:t xml:space="preserve">     </w:t>
            </w:r>
            <w:r>
              <w:rPr>
                <w:rFonts w:hint="eastAsia" w:ascii="宋体" w:hAnsi="宋体" w:eastAsia="宋体" w:cs="宋体"/>
                <w:b/>
                <w:bCs w:val="0"/>
                <w:sz w:val="21"/>
                <w:szCs w:val="21"/>
                <w:u w:val="none"/>
                <w:lang w:val="en-US" w:eastAsia="zh-CN"/>
              </w:rPr>
              <w:t>，</w:t>
            </w:r>
            <w:r>
              <w:rPr>
                <w:rFonts w:hint="eastAsia" w:ascii="宋体" w:hAnsi="宋体" w:eastAsia="宋体" w:cs="宋体"/>
                <w:b/>
                <w:bCs w:val="0"/>
                <w:sz w:val="21"/>
                <w:szCs w:val="21"/>
              </w:rPr>
              <w:t>维修时是否提供备用机</w:t>
            </w:r>
            <w:r>
              <w:rPr>
                <w:rFonts w:hint="eastAsia" w:ascii="宋体" w:hAnsi="宋体" w:eastAsia="宋体" w:cs="宋体"/>
                <w:b/>
                <w:bCs w:val="0"/>
                <w:sz w:val="21"/>
                <w:szCs w:val="21"/>
                <w:lang w:eastAsia="zh-CN"/>
              </w:rPr>
              <w:t>：：</w:t>
            </w:r>
            <w:r>
              <w:rPr>
                <w:rFonts w:hint="eastAsia" w:ascii="宋体" w:hAnsi="宋体" w:eastAsia="宋体" w:cs="宋体"/>
                <w:b/>
                <w:bCs w:val="0"/>
                <w:sz w:val="21"/>
                <w:szCs w:val="21"/>
                <w:u w:val="single"/>
              </w:rPr>
              <w:t xml:space="preserve">     </w:t>
            </w:r>
            <w:r>
              <w:rPr>
                <w:rFonts w:hint="eastAsia" w:ascii="宋体" w:hAnsi="宋体" w:eastAsia="宋体" w:cs="宋体"/>
                <w:b/>
                <w:bCs w:val="0"/>
                <w:sz w:val="21"/>
                <w:szCs w:val="21"/>
                <w:u w:val="single"/>
                <w:lang w:eastAsia="zh-CN"/>
              </w:rPr>
              <w:t>、</w:t>
            </w:r>
            <w:r>
              <w:rPr>
                <w:rFonts w:hint="eastAsia" w:ascii="宋体" w:hAnsi="宋体" w:eastAsia="宋体" w:cs="宋体"/>
                <w:b/>
                <w:bCs w:val="0"/>
                <w:sz w:val="21"/>
                <w:szCs w:val="21"/>
                <w:u w:val="single"/>
              </w:rPr>
              <w:t xml:space="preserve">   </w:t>
            </w:r>
            <w:r>
              <w:rPr>
                <w:rFonts w:hint="eastAsia" w:ascii="宋体" w:hAnsi="宋体" w:eastAsia="宋体" w:cs="宋体"/>
                <w:b/>
                <w:bCs w:val="0"/>
                <w:sz w:val="21"/>
                <w:szCs w:val="21"/>
              </w:rPr>
              <w:t>日内提供</w:t>
            </w:r>
            <w:r>
              <w:rPr>
                <w:rFonts w:hint="eastAsia" w:ascii="宋体" w:hAnsi="宋体" w:eastAsia="宋体" w:cs="宋体"/>
                <w:b/>
                <w:bCs w:val="0"/>
                <w:sz w:val="21"/>
                <w:szCs w:val="21"/>
                <w:lang w:eastAsia="zh-CN"/>
              </w:rPr>
              <w:t>，</w:t>
            </w:r>
            <w:r>
              <w:rPr>
                <w:rFonts w:hint="eastAsia" w:ascii="宋体" w:hAnsi="宋体" w:eastAsia="宋体" w:cs="宋体"/>
                <w:b/>
                <w:bCs w:val="0"/>
                <w:sz w:val="21"/>
                <w:szCs w:val="21"/>
              </w:rPr>
              <w:t>有</w:t>
            </w:r>
            <w:r>
              <w:rPr>
                <w:rFonts w:hint="eastAsia" w:ascii="宋体" w:hAnsi="宋体" w:eastAsia="宋体" w:cs="宋体"/>
                <w:b/>
                <w:bCs w:val="0"/>
                <w:sz w:val="21"/>
                <w:szCs w:val="21"/>
                <w:u w:val="single"/>
              </w:rPr>
              <w:t xml:space="preserve">  </w:t>
            </w:r>
            <w:r>
              <w:rPr>
                <w:rFonts w:hint="eastAsia" w:ascii="宋体" w:hAnsi="宋体" w:eastAsia="宋体" w:cs="宋体"/>
                <w:b/>
                <w:bCs w:val="0"/>
                <w:sz w:val="21"/>
                <w:szCs w:val="21"/>
              </w:rPr>
              <w:t>名常驻工程师，其中厂家工程师</w:t>
            </w:r>
            <w:r>
              <w:rPr>
                <w:rFonts w:hint="eastAsia" w:ascii="宋体" w:hAnsi="宋体" w:eastAsia="宋体" w:cs="宋体"/>
                <w:b/>
                <w:bCs w:val="0"/>
                <w:sz w:val="21"/>
                <w:szCs w:val="21"/>
                <w:u w:val="single"/>
              </w:rPr>
              <w:t xml:space="preserve">  </w:t>
            </w:r>
            <w:r>
              <w:rPr>
                <w:rFonts w:hint="eastAsia" w:ascii="宋体" w:hAnsi="宋体" w:eastAsia="宋体" w:cs="宋体"/>
                <w:b/>
                <w:bCs w:val="0"/>
                <w:sz w:val="21"/>
                <w:szCs w:val="21"/>
              </w:rPr>
              <w:t>名</w:t>
            </w:r>
            <w:r>
              <w:rPr>
                <w:rFonts w:hint="eastAsia" w:ascii="宋体" w:hAnsi="宋体" w:eastAsia="宋体" w:cs="宋体"/>
                <w:b/>
                <w:bCs w:val="0"/>
                <w:sz w:val="21"/>
                <w:szCs w:val="21"/>
                <w:lang w:eastAsia="zh-CN"/>
              </w:rPr>
              <w:t>，</w:t>
            </w:r>
            <w:r>
              <w:rPr>
                <w:rFonts w:hint="eastAsia" w:ascii="宋体" w:hAnsi="宋体" w:eastAsia="宋体" w:cs="宋体"/>
                <w:b/>
                <w:bCs w:val="0"/>
                <w:sz w:val="21"/>
                <w:szCs w:val="21"/>
              </w:rPr>
              <w:t>可提供的其他服务</w:t>
            </w:r>
            <w:r>
              <w:rPr>
                <w:rFonts w:hint="eastAsia" w:ascii="宋体" w:hAnsi="宋体" w:eastAsia="宋体" w:cs="宋体"/>
                <w:b/>
                <w:bCs w:val="0"/>
                <w:sz w:val="21"/>
                <w:szCs w:val="21"/>
                <w:lang w:eastAsia="zh-CN"/>
              </w:rPr>
              <w:t>：</w:t>
            </w:r>
            <w:r>
              <w:rPr>
                <w:rFonts w:hint="eastAsia" w:ascii="宋体" w:hAnsi="宋体" w:eastAsia="宋体" w:cs="宋体"/>
                <w:b/>
                <w:bCs w:val="0"/>
                <w:sz w:val="21"/>
                <w:szCs w:val="21"/>
                <w:u w:val="single"/>
              </w:rPr>
              <w:t xml:space="preserve">     </w:t>
            </w:r>
            <w:r>
              <w:rPr>
                <w:rFonts w:hint="eastAsia" w:ascii="宋体" w:hAnsi="宋体" w:eastAsia="宋体" w:cs="宋体"/>
                <w:b/>
                <w:bCs w:val="0"/>
                <w:sz w:val="21"/>
                <w:szCs w:val="21"/>
                <w:u w:val="none"/>
                <w:lang w:eastAsia="zh-CN"/>
              </w:rPr>
              <w:t>。</w:t>
            </w:r>
          </w:p>
        </w:tc>
      </w:tr>
      <w:tr w14:paraId="233F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512" w:type="dxa"/>
            <w:shd w:val="clear" w:color="auto" w:fill="auto"/>
            <w:vAlign w:val="center"/>
          </w:tcPr>
          <w:p w14:paraId="0EB95E60">
            <w:pPr>
              <w:spacing w:line="240" w:lineRule="auto"/>
              <w:jc w:val="center"/>
              <w:rPr>
                <w:rFonts w:hint="eastAsia" w:ascii="宋体" w:hAnsi="宋体" w:eastAsia="宋体" w:cs="宋体"/>
                <w:sz w:val="21"/>
                <w:szCs w:val="21"/>
                <w:lang w:eastAsia="zh-CN"/>
              </w:rPr>
            </w:pPr>
            <w:r>
              <w:rPr>
                <w:rFonts w:hint="eastAsia" w:ascii="宋体" w:hAnsi="宋体" w:eastAsia="宋体" w:cs="宋体"/>
                <w:b/>
                <w:sz w:val="21"/>
                <w:szCs w:val="21"/>
                <w:lang w:val="en-US" w:eastAsia="zh-CN"/>
              </w:rPr>
              <w:t>近三年成交情况</w:t>
            </w:r>
          </w:p>
        </w:tc>
        <w:tc>
          <w:tcPr>
            <w:tcW w:w="12668" w:type="dxa"/>
            <w:gridSpan w:val="5"/>
            <w:shd w:val="clear" w:color="auto" w:fill="auto"/>
            <w:vAlign w:val="center"/>
          </w:tcPr>
          <w:p w14:paraId="45280CE8">
            <w:pPr>
              <w:spacing w:line="240" w:lineRule="auto"/>
              <w:jc w:val="center"/>
              <w:rPr>
                <w:rFonts w:hint="eastAsia" w:ascii="宋体" w:hAnsi="宋体" w:eastAsia="宋体" w:cs="宋体"/>
                <w:b/>
                <w:sz w:val="21"/>
                <w:szCs w:val="21"/>
              </w:rPr>
            </w:pPr>
          </w:p>
        </w:tc>
      </w:tr>
    </w:tbl>
    <w:p w14:paraId="204B73B9">
      <w:pPr>
        <w:pageBreakBefore w:val="0"/>
        <w:kinsoku/>
        <w:overflowPunct/>
        <w:topLinePunct w:val="0"/>
        <w:autoSpaceDE/>
        <w:autoSpaceDN/>
        <w:bidi w:val="0"/>
        <w:adjustRightInd/>
        <w:snapToGrid/>
        <w:spacing w:line="480" w:lineRule="exact"/>
        <w:ind w:left="0" w:firstLine="2" w:firstLineChars="1"/>
        <w:textAlignment w:val="auto"/>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zCs w:val="21"/>
          <w:highlight w:val="none"/>
          <w14:textFill>
            <w14:solidFill>
              <w14:schemeClr w14:val="tx1"/>
            </w14:solidFill>
          </w14:textFill>
        </w:rPr>
        <w:t>（加盖公章）：</w:t>
      </w:r>
    </w:p>
    <w:p w14:paraId="49FCB738">
      <w:pPr>
        <w:pageBreakBefore w:val="0"/>
        <w:kinsoku/>
        <w:overflowPunct/>
        <w:topLinePunct w:val="0"/>
        <w:autoSpaceDE/>
        <w:autoSpaceDN/>
        <w:bidi w:val="0"/>
        <w:adjustRightInd/>
        <w:snapToGrid/>
        <w:spacing w:line="480" w:lineRule="exact"/>
        <w:ind w:left="0" w:firstLine="2" w:firstLineChars="1"/>
        <w:textAlignment w:val="auto"/>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法定代表人（</w:t>
      </w:r>
      <w:r>
        <w:rPr>
          <w:rFonts w:hint="eastAsia" w:ascii="宋体" w:hAnsi="宋体" w:eastAsia="宋体" w:cs="宋体"/>
          <w:b/>
          <w:bCs/>
          <w:color w:val="000000" w:themeColor="text1"/>
          <w:szCs w:val="21"/>
          <w:highlight w:val="none"/>
          <w:lang w:val="en-US" w:eastAsia="zh-CN"/>
          <w14:textFill>
            <w14:solidFill>
              <w14:schemeClr w14:val="tx1"/>
            </w14:solidFill>
          </w14:textFill>
        </w:rPr>
        <w:t>签字或盖章</w:t>
      </w:r>
      <w:r>
        <w:rPr>
          <w:rFonts w:hint="eastAsia" w:ascii="宋体" w:hAnsi="宋体" w:eastAsia="宋体" w:cs="宋体"/>
          <w:b/>
          <w:bCs/>
          <w:color w:val="000000" w:themeColor="text1"/>
          <w:szCs w:val="21"/>
          <w:highlight w:val="none"/>
          <w14:textFill>
            <w14:solidFill>
              <w14:schemeClr w14:val="tx1"/>
            </w14:solidFill>
          </w14:textFill>
        </w:rPr>
        <w:t>）：</w:t>
      </w:r>
    </w:p>
    <w:p w14:paraId="7A7E93F9">
      <w:pPr>
        <w:pStyle w:val="3"/>
        <w:pageBreakBefore w:val="0"/>
        <w:kinsoku/>
        <w:overflowPunct/>
        <w:topLinePunct w:val="0"/>
        <w:autoSpaceDE/>
        <w:autoSpaceDN/>
        <w:bidi w:val="0"/>
        <w:adjustRightInd/>
        <w:snapToGrid/>
        <w:spacing w:line="480" w:lineRule="exact"/>
        <w:ind w:left="0"/>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日期：</w:t>
      </w:r>
      <w:r>
        <w:rPr>
          <w:rFonts w:hint="eastAsia" w:ascii="宋体" w:hAnsi="宋体" w:eastAsia="宋体" w:cs="宋体"/>
          <w:color w:val="000000" w:themeColor="text1"/>
          <w:sz w:val="24"/>
          <w:highlight w:val="none"/>
          <w14:textFill>
            <w14:solidFill>
              <w14:schemeClr w14:val="tx1"/>
            </w14:solidFill>
          </w14:textFill>
        </w:rPr>
        <w:t xml:space="preserve">       </w:t>
      </w:r>
    </w:p>
    <w:p w14:paraId="11C9135F">
      <w:pPr>
        <w:rPr>
          <w:rFonts w:hint="eastAsia" w:ascii="宋体" w:hAnsi="宋体" w:eastAsia="宋体" w:cs="宋体"/>
          <w:color w:val="000000" w:themeColor="text1"/>
          <w:sz w:val="24"/>
          <w:highlight w:val="none"/>
          <w14:textFill>
            <w14:solidFill>
              <w14:schemeClr w14:val="tx1"/>
            </w14:solidFill>
          </w14:textFill>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30ED5D43">
      <w:pPr>
        <w:rPr>
          <w:rFonts w:hint="default" w:ascii="宋体" w:hAnsi="宋体" w:eastAsia="宋体" w:cs="宋体"/>
          <w:b/>
          <w:sz w:val="32"/>
          <w:szCs w:val="32"/>
          <w:lang w:val="en-US" w:eastAsia="zh-CN"/>
        </w:rPr>
      </w:pPr>
      <w:r>
        <w:rPr>
          <w:rFonts w:hint="eastAsia" w:ascii="宋体" w:hAnsi="宋体" w:eastAsia="宋体" w:cs="宋体"/>
          <w:b/>
          <w:sz w:val="24"/>
          <w:szCs w:val="24"/>
          <w:lang w:val="en-US" w:eastAsia="zh-CN"/>
        </w:rPr>
        <w:t>附件3</w:t>
      </w:r>
    </w:p>
    <w:p w14:paraId="7A5870FF">
      <w:pPr>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供应商资质</w:t>
      </w:r>
    </w:p>
    <w:p w14:paraId="3E87272F">
      <w:pPr>
        <w:pStyle w:val="4"/>
        <w:widowControl/>
        <w:shd w:val="clear" w:color="auto" w:fill="FFFFFF"/>
        <w:spacing w:beforeAutospacing="0" w:afterAutospacing="0" w:line="360" w:lineRule="auto"/>
        <w:ind w:firstLine="420"/>
        <w:jc w:val="both"/>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①</w:t>
      </w:r>
      <w:r>
        <w:rPr>
          <w:rFonts w:hint="eastAsia" w:ascii="宋体" w:hAnsi="宋体" w:eastAsia="宋体" w:cs="宋体"/>
          <w:color w:val="000000"/>
          <w:sz w:val="21"/>
          <w:szCs w:val="21"/>
          <w:shd w:val="clear" w:color="auto" w:fill="FFFFFF"/>
        </w:rPr>
        <w:t>营业执照（</w:t>
      </w:r>
      <w:r>
        <w:rPr>
          <w:rFonts w:hint="eastAsia" w:ascii="宋体" w:hAnsi="宋体" w:eastAsia="宋体" w:cs="宋体"/>
          <w:color w:val="000000"/>
          <w:sz w:val="21"/>
          <w:szCs w:val="21"/>
          <w:shd w:val="clear" w:color="auto" w:fill="FFFFFF"/>
          <w:lang w:val="en-US" w:eastAsia="zh-CN"/>
        </w:rPr>
        <w:t>扫描件</w:t>
      </w:r>
      <w:r>
        <w:rPr>
          <w:rFonts w:hint="eastAsia" w:ascii="宋体" w:hAnsi="宋体" w:eastAsia="宋体" w:cs="宋体"/>
          <w:color w:val="000000"/>
          <w:sz w:val="21"/>
          <w:szCs w:val="21"/>
          <w:shd w:val="clear" w:color="auto" w:fill="FFFFFF"/>
        </w:rPr>
        <w:t>加盖供应商公章）；</w:t>
      </w:r>
    </w:p>
    <w:p w14:paraId="29C2A24F">
      <w:pPr>
        <w:pStyle w:val="4"/>
        <w:widowControl/>
        <w:shd w:val="clear" w:color="auto" w:fill="FFFFFF"/>
        <w:spacing w:beforeAutospacing="0" w:afterAutospacing="0" w:line="360" w:lineRule="auto"/>
        <w:ind w:firstLine="420"/>
        <w:jc w:val="both"/>
        <w:rPr>
          <w:rFonts w:hint="eastAsia" w:ascii="宋体" w:hAnsi="宋体" w:eastAsia="宋体" w:cs="宋体"/>
          <w:color w:val="000000"/>
          <w:sz w:val="21"/>
          <w:szCs w:val="21"/>
          <w:shd w:val="clear" w:color="auto" w:fill="FFFFFF"/>
          <w:lang w:eastAsia="zh-CN"/>
        </w:rPr>
      </w:pPr>
      <w:r>
        <w:rPr>
          <w:rFonts w:hint="eastAsia" w:ascii="宋体" w:hAnsi="宋体" w:eastAsia="宋体" w:cs="宋体"/>
          <w:color w:val="000000"/>
          <w:sz w:val="21"/>
          <w:szCs w:val="21"/>
          <w:shd w:val="clear" w:color="auto" w:fill="FFFFFF"/>
          <w:lang w:val="en-US" w:eastAsia="zh-CN"/>
        </w:rPr>
        <w:t>②</w:t>
      </w:r>
      <w:r>
        <w:rPr>
          <w:rFonts w:hint="eastAsia" w:ascii="宋体" w:hAnsi="宋体" w:eastAsia="宋体" w:cs="宋体"/>
          <w:color w:val="000000"/>
          <w:sz w:val="21"/>
          <w:szCs w:val="21"/>
          <w:shd w:val="clear" w:color="auto" w:fill="FFFFFF"/>
        </w:rPr>
        <w:t>法定代表人身份证明书</w:t>
      </w:r>
      <w:r>
        <w:rPr>
          <w:rFonts w:hint="eastAsia" w:ascii="宋体" w:hAnsi="宋体" w:eastAsia="宋体" w:cs="宋体"/>
          <w:color w:val="000000"/>
          <w:sz w:val="21"/>
          <w:szCs w:val="21"/>
          <w:shd w:val="clear" w:color="auto" w:fill="FFFFFF"/>
          <w:lang w:eastAsia="zh-CN"/>
        </w:rPr>
        <w:t>（</w:t>
      </w:r>
      <w:r>
        <w:rPr>
          <w:rFonts w:hint="eastAsia" w:ascii="宋体" w:hAnsi="宋体" w:eastAsia="宋体" w:cs="宋体"/>
          <w:color w:val="000000"/>
          <w:sz w:val="21"/>
          <w:szCs w:val="21"/>
          <w:shd w:val="clear" w:color="auto" w:fill="FFFFFF"/>
        </w:rPr>
        <w:t>加盖供应商公章</w:t>
      </w:r>
      <w:r>
        <w:rPr>
          <w:rFonts w:hint="eastAsia" w:ascii="宋体" w:hAnsi="宋体" w:eastAsia="宋体" w:cs="宋体"/>
          <w:color w:val="000000"/>
          <w:sz w:val="21"/>
          <w:szCs w:val="21"/>
          <w:shd w:val="clear" w:color="auto" w:fill="FFFFFF"/>
          <w:lang w:eastAsia="zh-CN"/>
        </w:rPr>
        <w:t>）</w:t>
      </w:r>
    </w:p>
    <w:p w14:paraId="14E08365">
      <w:pPr>
        <w:pStyle w:val="4"/>
        <w:widowControl/>
        <w:shd w:val="clear" w:color="auto" w:fill="FFFFFF"/>
        <w:spacing w:beforeAutospacing="0" w:afterAutospacing="0" w:line="360" w:lineRule="auto"/>
        <w:ind w:firstLine="420"/>
        <w:jc w:val="both"/>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③</w:t>
      </w:r>
      <w:r>
        <w:rPr>
          <w:rFonts w:hint="eastAsia" w:ascii="宋体" w:hAnsi="宋体" w:eastAsia="宋体" w:cs="宋体"/>
          <w:color w:val="000000"/>
          <w:sz w:val="21"/>
          <w:szCs w:val="21"/>
          <w:shd w:val="clear" w:color="auto" w:fill="FFFFFF"/>
        </w:rPr>
        <w:t>法定代表人授权委托书（加盖供应商公章）</w:t>
      </w:r>
      <w:r>
        <w:rPr>
          <w:rFonts w:hint="eastAsia" w:ascii="宋体" w:hAnsi="宋体" w:eastAsia="宋体" w:cs="宋体"/>
          <w:color w:val="000000"/>
          <w:sz w:val="21"/>
          <w:szCs w:val="21"/>
          <w:shd w:val="clear" w:color="auto" w:fill="FFFFFF"/>
          <w:lang w:eastAsia="zh-CN"/>
        </w:rPr>
        <w:t>，</w:t>
      </w:r>
      <w:r>
        <w:rPr>
          <w:rFonts w:hint="eastAsia" w:ascii="宋体" w:hAnsi="宋体" w:eastAsia="宋体" w:cs="宋体"/>
          <w:color w:val="000000"/>
          <w:sz w:val="21"/>
          <w:szCs w:val="21"/>
          <w:shd w:val="clear" w:color="auto" w:fill="FFFFFF"/>
        </w:rPr>
        <w:t>法定代表人</w:t>
      </w:r>
      <w:r>
        <w:rPr>
          <w:rFonts w:hint="eastAsia" w:ascii="宋体" w:hAnsi="宋体" w:eastAsia="宋体" w:cs="宋体"/>
          <w:color w:val="000000"/>
          <w:sz w:val="21"/>
          <w:szCs w:val="21"/>
          <w:shd w:val="clear" w:color="auto" w:fill="FFFFFF"/>
          <w:lang w:val="en-US" w:eastAsia="zh-CN"/>
        </w:rPr>
        <w:t>提交可不提供。</w:t>
      </w:r>
    </w:p>
    <w:p w14:paraId="03052672">
      <w:pPr>
        <w:pStyle w:val="4"/>
        <w:widowControl/>
        <w:shd w:val="clear" w:color="auto" w:fill="FFFFFF"/>
        <w:spacing w:beforeAutospacing="0" w:afterAutospacing="0" w:line="360" w:lineRule="auto"/>
        <w:ind w:firstLine="420"/>
        <w:jc w:val="both"/>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highlight w:val="none"/>
          <w:shd w:val="clear" w:color="auto" w:fill="FFFFFF"/>
          <w:lang w:val="en-US" w:eastAsia="zh-CN"/>
        </w:rPr>
        <w:t>④</w:t>
      </w:r>
      <w:r>
        <w:rPr>
          <w:rFonts w:hint="eastAsia" w:ascii="宋体" w:hAnsi="宋体" w:eastAsia="宋体" w:cs="宋体"/>
          <w:color w:val="000000"/>
          <w:sz w:val="21"/>
          <w:szCs w:val="21"/>
          <w:shd w:val="clear" w:color="auto" w:fill="FFFFFF"/>
          <w:lang w:val="en-US" w:eastAsia="zh-CN"/>
        </w:rPr>
        <w:t>根据《医疗器械监督管理条例》（国务院令第739号）和国家食品药品监督管理总局《医疗器械分类目录》的规定，产品属于第一类医疗器械的须提供有效的医疗器械备案凭证（扫描件加盖供应商公章）；产品属于第二类医疗器械的须提供有效的医疗器械经营备案凭证或医疗器械经营许可证（经营范围须覆盖所属类别）、生产制造商医疗器械生产许可证（生产范围须覆盖所属类别，生产制造商工商注册地在中华人民共和国境外的，可不提供）、医疗器械注册证及附件（扫描件加盖供应商公章）；产品属于第三类医疗器械的须提供有效的医疗器械经营许可证（经营范围须覆盖所属类别）、生产制造商医疗器械生产许可证（生产范围须覆盖所属类别，生产制造商工商注册地在中华人民共和国境外的，可不提供）、医疗器械注册证及附件（扫描件加盖供应商公章）。供应商如果是所投产品医疗器械制造商的，无须提供医疗器械经营许可证或备案证，其他不在目录内的所投产品不作强行要求。</w:t>
      </w:r>
    </w:p>
    <w:p w14:paraId="48676B16">
      <w:pPr>
        <w:jc w:val="center"/>
        <w:rPr>
          <w:rFonts w:hint="eastAsia" w:ascii="宋体" w:hAnsi="宋体" w:eastAsia="宋体" w:cs="宋体"/>
          <w:b/>
          <w:sz w:val="32"/>
          <w:szCs w:val="32"/>
          <w:lang w:val="en-US" w:eastAsia="zh-CN"/>
        </w:rPr>
      </w:pPr>
    </w:p>
    <w:p w14:paraId="6A96D720">
      <w:pP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br w:type="page"/>
      </w:r>
    </w:p>
    <w:p w14:paraId="7CC2B1A4">
      <w:pPr>
        <w:rPr>
          <w:rFonts w:hint="default" w:ascii="宋体" w:hAnsi="宋体" w:eastAsia="宋体" w:cs="宋体"/>
          <w:b/>
          <w:sz w:val="32"/>
          <w:szCs w:val="32"/>
          <w:lang w:val="en-US" w:eastAsia="zh-CN"/>
        </w:rPr>
      </w:pPr>
      <w:r>
        <w:rPr>
          <w:rFonts w:hint="eastAsia" w:ascii="宋体" w:hAnsi="宋体" w:eastAsia="宋体" w:cs="宋体"/>
          <w:b/>
          <w:sz w:val="24"/>
          <w:szCs w:val="24"/>
          <w:lang w:val="en-US" w:eastAsia="zh-CN"/>
        </w:rPr>
        <w:t>附件4</w:t>
      </w:r>
    </w:p>
    <w:p w14:paraId="01CC6812">
      <w:pPr>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产品资料</w:t>
      </w:r>
    </w:p>
    <w:p w14:paraId="3F4A4D25">
      <w:pPr>
        <w:jc w:val="center"/>
        <w:rPr>
          <w:rFonts w:hint="eastAsia" w:ascii="宋体" w:hAnsi="宋体" w:eastAsia="宋体" w:cs="宋体"/>
          <w:b/>
          <w:sz w:val="32"/>
          <w:szCs w:val="32"/>
          <w:lang w:val="en-US" w:eastAsia="zh-CN"/>
        </w:rPr>
      </w:pPr>
      <w:r>
        <w:rPr>
          <w:rFonts w:hint="eastAsia" w:ascii="宋体" w:hAnsi="宋体" w:eastAsia="宋体" w:cs="宋体"/>
          <w:b/>
          <w:bCs/>
          <w:color w:val="000000"/>
          <w:sz w:val="21"/>
          <w:szCs w:val="21"/>
          <w:shd w:val="clear" w:color="auto" w:fill="FFFFFF"/>
        </w:rPr>
        <w:t>包</w:t>
      </w:r>
      <w:r>
        <w:rPr>
          <w:rFonts w:hint="eastAsia" w:ascii="宋体" w:hAnsi="宋体" w:eastAsia="宋体" w:cs="宋体"/>
          <w:b/>
          <w:bCs/>
          <w:color w:val="000000"/>
          <w:sz w:val="21"/>
          <w:szCs w:val="21"/>
          <w:highlight w:val="none"/>
          <w:shd w:val="clear" w:color="auto" w:fill="FFFFFF"/>
        </w:rPr>
        <w:t>含</w:t>
      </w:r>
      <w:r>
        <w:rPr>
          <w:rFonts w:hint="eastAsia" w:ascii="宋体" w:hAnsi="宋体" w:eastAsia="宋体" w:cs="宋体"/>
          <w:b/>
          <w:bCs/>
          <w:color w:val="000000"/>
          <w:sz w:val="21"/>
          <w:szCs w:val="21"/>
          <w:highlight w:val="none"/>
          <w:shd w:val="clear" w:color="auto" w:fill="FFFFFF"/>
          <w:lang w:val="en-US" w:eastAsia="zh-CN"/>
        </w:rPr>
        <w:t>报价</w:t>
      </w:r>
      <w:r>
        <w:rPr>
          <w:rFonts w:hint="eastAsia" w:ascii="宋体" w:hAnsi="宋体" w:eastAsia="宋体" w:cs="宋体"/>
          <w:b/>
          <w:bCs/>
          <w:color w:val="000000"/>
          <w:sz w:val="21"/>
          <w:szCs w:val="21"/>
          <w:shd w:val="clear" w:color="auto" w:fill="FFFFFF"/>
          <w:lang w:val="en-US" w:eastAsia="zh-CN"/>
        </w:rPr>
        <w:t>、</w:t>
      </w:r>
      <w:r>
        <w:rPr>
          <w:rFonts w:hint="eastAsia" w:ascii="宋体" w:hAnsi="宋体" w:eastAsia="宋体" w:cs="宋体"/>
          <w:b/>
          <w:bCs/>
          <w:i w:val="0"/>
          <w:iCs w:val="0"/>
          <w:caps w:val="0"/>
          <w:color w:val="000000"/>
          <w:spacing w:val="0"/>
          <w:sz w:val="21"/>
          <w:szCs w:val="21"/>
          <w:shd w:val="clear" w:fill="FFFFFF"/>
          <w:lang w:val="en-US" w:eastAsia="zh-CN"/>
        </w:rPr>
        <w:t>技术参数、商务条款（质保期、交付期、质保期后维保费用、试剂耗材、备品备件等后期使用费用）、验收标准、历史成交信息</w:t>
      </w:r>
      <w:r>
        <w:rPr>
          <w:rFonts w:hint="eastAsia" w:ascii="宋体" w:hAnsi="宋体" w:eastAsia="宋体" w:cs="宋体"/>
          <w:b/>
          <w:bCs/>
          <w:color w:val="000000"/>
          <w:sz w:val="21"/>
          <w:szCs w:val="21"/>
          <w:shd w:val="clear" w:color="auto" w:fill="FFFFFF"/>
        </w:rPr>
        <w:t>等</w:t>
      </w:r>
      <w:r>
        <w:rPr>
          <w:rFonts w:hint="eastAsia" w:ascii="宋体" w:hAnsi="宋体" w:eastAsia="宋体" w:cs="宋体"/>
          <w:b/>
          <w:bCs/>
          <w:color w:val="000000"/>
          <w:sz w:val="21"/>
          <w:szCs w:val="21"/>
          <w:shd w:val="clear" w:color="auto" w:fill="FFFFFF"/>
          <w:lang w:eastAsia="zh-CN"/>
        </w:rPr>
        <w:t>。</w:t>
      </w:r>
    </w:p>
    <w:p w14:paraId="4BF915D8">
      <w:pPr>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4-1</w:t>
      </w:r>
      <w:r>
        <w:rPr>
          <w:rFonts w:hint="eastAsia" w:ascii="宋体" w:hAnsi="宋体" w:eastAsia="宋体" w:cs="宋体"/>
          <w:b/>
          <w:color w:val="000000" w:themeColor="text1"/>
          <w:sz w:val="28"/>
          <w:szCs w:val="28"/>
          <w:highlight w:val="none"/>
          <w14:textFill>
            <w14:solidFill>
              <w14:schemeClr w14:val="tx1"/>
            </w14:solidFill>
          </w14:textFill>
        </w:rPr>
        <w:t>技术条款</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响应表</w:t>
      </w:r>
    </w:p>
    <w:p w14:paraId="256B7DB9">
      <w:pPr>
        <w:pStyle w:val="3"/>
        <w:pageBreakBefore w:val="0"/>
        <w:kinsoku/>
        <w:overflowPunct/>
        <w:topLinePunct w:val="0"/>
        <w:autoSpaceDE/>
        <w:autoSpaceDN/>
        <w:bidi w:val="0"/>
        <w:spacing w:line="480" w:lineRule="exact"/>
        <w:ind w:left="0" w:leftChars="0" w:right="0"/>
        <w:outlineLvl w:val="9"/>
        <w:rPr>
          <w:rFonts w:hint="eastAsia" w:ascii="宋体" w:hAnsi="宋体" w:eastAsia="宋体" w:cs="宋体"/>
          <w:b/>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项目名称：</w:t>
      </w:r>
    </w:p>
    <w:tbl>
      <w:tblPr>
        <w:tblStyle w:val="5"/>
        <w:tblW w:w="7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255"/>
        <w:gridCol w:w="1686"/>
        <w:gridCol w:w="2030"/>
        <w:gridCol w:w="1145"/>
      </w:tblGrid>
      <w:tr w14:paraId="5B67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jc w:val="center"/>
        </w:trPr>
        <w:tc>
          <w:tcPr>
            <w:tcW w:w="717" w:type="dxa"/>
            <w:vAlign w:val="center"/>
          </w:tcPr>
          <w:p w14:paraId="2157ECBA">
            <w:pPr>
              <w:keepNext w:val="0"/>
              <w:keepLines w:val="0"/>
              <w:pageBreakBefore w:val="0"/>
              <w:kinsoku/>
              <w:wordWrap/>
              <w:overflowPunct/>
              <w:topLinePunct w:val="0"/>
              <w:autoSpaceDE/>
              <w:autoSpaceDN/>
              <w:bidi w:val="0"/>
              <w:adjustRightInd/>
              <w:snapToGrid/>
              <w:spacing w:line="240" w:lineRule="auto"/>
              <w:ind w:left="0" w:leftChars="0" w:right="0"/>
              <w:jc w:val="center"/>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2255" w:type="dxa"/>
            <w:vAlign w:val="center"/>
          </w:tcPr>
          <w:p w14:paraId="1C00D656">
            <w:pPr>
              <w:keepNext w:val="0"/>
              <w:keepLines w:val="0"/>
              <w:pageBreakBefore w:val="0"/>
              <w:kinsoku/>
              <w:wordWrap/>
              <w:overflowPunct/>
              <w:topLinePunct w:val="0"/>
              <w:autoSpaceDE/>
              <w:autoSpaceDN/>
              <w:bidi w:val="0"/>
              <w:adjustRightInd/>
              <w:snapToGrid/>
              <w:spacing w:line="240" w:lineRule="auto"/>
              <w:ind w:left="0" w:leftChars="0" w:right="0"/>
              <w:jc w:val="center"/>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产品（项目）名称</w:t>
            </w:r>
          </w:p>
        </w:tc>
        <w:tc>
          <w:tcPr>
            <w:tcW w:w="1686" w:type="dxa"/>
            <w:vAlign w:val="center"/>
          </w:tcPr>
          <w:p w14:paraId="7001EEC7">
            <w:pPr>
              <w:keepNext w:val="0"/>
              <w:keepLines w:val="0"/>
              <w:pageBreakBefore w:val="0"/>
              <w:kinsoku/>
              <w:wordWrap/>
              <w:overflowPunct/>
              <w:topLinePunct w:val="0"/>
              <w:autoSpaceDE/>
              <w:autoSpaceDN/>
              <w:bidi w:val="0"/>
              <w:adjustRightInd/>
              <w:snapToGrid/>
              <w:spacing w:line="240" w:lineRule="auto"/>
              <w:ind w:left="0" w:leftChars="0" w:right="0"/>
              <w:jc w:val="center"/>
              <w:outlineLvl w:val="9"/>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技术条款</w:t>
            </w:r>
            <w:r>
              <w:rPr>
                <w:rFonts w:hint="eastAsia" w:ascii="宋体" w:hAnsi="宋体" w:eastAsia="宋体" w:cs="宋体"/>
                <w:b/>
                <w:color w:val="000000" w:themeColor="text1"/>
                <w:szCs w:val="21"/>
                <w:highlight w:val="none"/>
                <w:lang w:val="en-US" w:eastAsia="zh-CN"/>
                <w14:textFill>
                  <w14:solidFill>
                    <w14:schemeClr w14:val="tx1"/>
                  </w14:solidFill>
                </w14:textFill>
              </w:rPr>
              <w:t>要求</w:t>
            </w:r>
          </w:p>
        </w:tc>
        <w:tc>
          <w:tcPr>
            <w:tcW w:w="2030" w:type="dxa"/>
            <w:vAlign w:val="center"/>
          </w:tcPr>
          <w:p w14:paraId="77CD6D50">
            <w:pPr>
              <w:keepNext w:val="0"/>
              <w:keepLines w:val="0"/>
              <w:pageBreakBefore w:val="0"/>
              <w:kinsoku/>
              <w:wordWrap/>
              <w:overflowPunct/>
              <w:topLinePunct w:val="0"/>
              <w:autoSpaceDE/>
              <w:autoSpaceDN/>
              <w:bidi w:val="0"/>
              <w:adjustRightInd/>
              <w:snapToGrid/>
              <w:spacing w:line="240" w:lineRule="auto"/>
              <w:ind w:left="0" w:leftChars="0" w:right="0"/>
              <w:jc w:val="center"/>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响应情况</w:t>
            </w:r>
          </w:p>
        </w:tc>
        <w:tc>
          <w:tcPr>
            <w:tcW w:w="1145" w:type="dxa"/>
            <w:vAlign w:val="center"/>
          </w:tcPr>
          <w:p w14:paraId="1B6BB913">
            <w:pPr>
              <w:keepNext w:val="0"/>
              <w:keepLines w:val="0"/>
              <w:pageBreakBefore w:val="0"/>
              <w:kinsoku/>
              <w:wordWrap/>
              <w:overflowPunct/>
              <w:topLinePunct w:val="0"/>
              <w:autoSpaceDE/>
              <w:autoSpaceDN/>
              <w:bidi w:val="0"/>
              <w:adjustRightInd/>
              <w:snapToGrid/>
              <w:spacing w:line="240" w:lineRule="auto"/>
              <w:ind w:left="0" w:leftChars="0" w:right="0"/>
              <w:jc w:val="center"/>
              <w:outlineLvl w:val="9"/>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备注</w:t>
            </w:r>
          </w:p>
        </w:tc>
      </w:tr>
      <w:tr w14:paraId="04B0F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17" w:type="dxa"/>
            <w:vMerge w:val="restart"/>
            <w:vAlign w:val="center"/>
          </w:tcPr>
          <w:p w14:paraId="093B6F6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1</w:t>
            </w:r>
          </w:p>
        </w:tc>
        <w:tc>
          <w:tcPr>
            <w:tcW w:w="2255" w:type="dxa"/>
            <w:vMerge w:val="restart"/>
            <w:vAlign w:val="center"/>
          </w:tcPr>
          <w:p w14:paraId="6374D26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超声波治疗仪</w:t>
            </w:r>
          </w:p>
        </w:tc>
        <w:tc>
          <w:tcPr>
            <w:tcW w:w="1686" w:type="dxa"/>
            <w:vMerge w:val="restart"/>
            <w:vAlign w:val="center"/>
          </w:tcPr>
          <w:p w14:paraId="61380FE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2030" w:type="dxa"/>
            <w:vAlign w:val="center"/>
          </w:tcPr>
          <w:p w14:paraId="1694F80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1.探头参数：</w:t>
            </w:r>
          </w:p>
        </w:tc>
        <w:tc>
          <w:tcPr>
            <w:tcW w:w="1145" w:type="dxa"/>
          </w:tcPr>
          <w:p w14:paraId="42F065A4">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14:textFill>
                  <w14:solidFill>
                    <w14:schemeClr w14:val="tx1"/>
                  </w14:solidFill>
                </w14:textFill>
              </w:rPr>
            </w:pPr>
          </w:p>
        </w:tc>
      </w:tr>
      <w:tr w14:paraId="0547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717" w:type="dxa"/>
            <w:vMerge w:val="continue"/>
            <w:vAlign w:val="center"/>
          </w:tcPr>
          <w:p w14:paraId="7CFE4F56">
            <w:pPr>
              <w:keepNext w:val="0"/>
              <w:keepLines w:val="0"/>
              <w:pageBreakBefore w:val="0"/>
              <w:widowControl/>
              <w:kinsoku/>
              <w:wordWrap/>
              <w:overflowPunct/>
              <w:topLinePunct w:val="0"/>
              <w:autoSpaceDE/>
              <w:autoSpaceDN/>
              <w:bidi w:val="0"/>
              <w:adjustRightInd/>
              <w:snapToGrid/>
              <w:spacing w:line="240" w:lineRule="auto"/>
              <w:jc w:val="left"/>
              <w:textAlignment w:val="center"/>
            </w:pPr>
          </w:p>
        </w:tc>
        <w:tc>
          <w:tcPr>
            <w:tcW w:w="2255" w:type="dxa"/>
            <w:vMerge w:val="continue"/>
            <w:vAlign w:val="center"/>
          </w:tcPr>
          <w:p w14:paraId="14B8CD97">
            <w:pPr>
              <w:keepNext w:val="0"/>
              <w:keepLines w:val="0"/>
              <w:pageBreakBefore w:val="0"/>
              <w:widowControl/>
              <w:kinsoku/>
              <w:wordWrap/>
              <w:overflowPunct/>
              <w:topLinePunct w:val="0"/>
              <w:autoSpaceDE/>
              <w:autoSpaceDN/>
              <w:bidi w:val="0"/>
              <w:adjustRightInd/>
              <w:snapToGrid/>
              <w:spacing w:line="240" w:lineRule="auto"/>
              <w:jc w:val="left"/>
              <w:textAlignment w:val="center"/>
            </w:pPr>
          </w:p>
        </w:tc>
        <w:tc>
          <w:tcPr>
            <w:tcW w:w="1686" w:type="dxa"/>
            <w:vMerge w:val="continue"/>
            <w:vAlign w:val="center"/>
          </w:tcPr>
          <w:p w14:paraId="218A9B30">
            <w:pPr>
              <w:keepNext w:val="0"/>
              <w:keepLines w:val="0"/>
              <w:pageBreakBefore w:val="0"/>
              <w:widowControl/>
              <w:kinsoku/>
              <w:wordWrap/>
              <w:overflowPunct/>
              <w:topLinePunct w:val="0"/>
              <w:autoSpaceDE/>
              <w:autoSpaceDN/>
              <w:bidi w:val="0"/>
              <w:adjustRightInd/>
              <w:snapToGrid/>
              <w:spacing w:line="240" w:lineRule="auto"/>
              <w:jc w:val="left"/>
              <w:textAlignment w:val="center"/>
            </w:pPr>
          </w:p>
        </w:tc>
        <w:tc>
          <w:tcPr>
            <w:tcW w:w="2030" w:type="dxa"/>
            <w:vAlign w:val="center"/>
          </w:tcPr>
          <w:p w14:paraId="4D577104">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2.超声频率：</w:t>
            </w:r>
          </w:p>
        </w:tc>
        <w:tc>
          <w:tcPr>
            <w:tcW w:w="1145" w:type="dxa"/>
          </w:tcPr>
          <w:p w14:paraId="7820A6D8">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p>
        </w:tc>
      </w:tr>
      <w:tr w14:paraId="1F20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717" w:type="dxa"/>
            <w:vMerge w:val="continue"/>
            <w:vAlign w:val="center"/>
          </w:tcPr>
          <w:p w14:paraId="79DAB67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p>
        </w:tc>
        <w:tc>
          <w:tcPr>
            <w:tcW w:w="2255" w:type="dxa"/>
            <w:vMerge w:val="continue"/>
            <w:vAlign w:val="center"/>
          </w:tcPr>
          <w:p w14:paraId="3396D044">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p>
        </w:tc>
        <w:tc>
          <w:tcPr>
            <w:tcW w:w="1686" w:type="dxa"/>
            <w:vMerge w:val="continue"/>
            <w:vAlign w:val="center"/>
          </w:tcPr>
          <w:p w14:paraId="48A97D66">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p>
        </w:tc>
        <w:tc>
          <w:tcPr>
            <w:tcW w:w="2030" w:type="dxa"/>
            <w:vAlign w:val="center"/>
          </w:tcPr>
          <w:p w14:paraId="2A840318">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3.输出功率：</w:t>
            </w:r>
          </w:p>
        </w:tc>
        <w:tc>
          <w:tcPr>
            <w:tcW w:w="1145" w:type="dxa"/>
          </w:tcPr>
          <w:p w14:paraId="1DEEB11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p>
        </w:tc>
      </w:tr>
      <w:tr w14:paraId="3078E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717" w:type="dxa"/>
            <w:vMerge w:val="continue"/>
            <w:vAlign w:val="center"/>
          </w:tcPr>
          <w:p w14:paraId="1A1869C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p>
        </w:tc>
        <w:tc>
          <w:tcPr>
            <w:tcW w:w="2255" w:type="dxa"/>
            <w:vMerge w:val="continue"/>
            <w:vAlign w:val="center"/>
          </w:tcPr>
          <w:p w14:paraId="696FE5C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p>
        </w:tc>
        <w:tc>
          <w:tcPr>
            <w:tcW w:w="1686" w:type="dxa"/>
            <w:vMerge w:val="continue"/>
            <w:vAlign w:val="center"/>
          </w:tcPr>
          <w:p w14:paraId="0628B0C4">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p>
        </w:tc>
        <w:tc>
          <w:tcPr>
            <w:tcW w:w="2030" w:type="dxa"/>
            <w:vAlign w:val="center"/>
          </w:tcPr>
          <w:p w14:paraId="05306F36">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4.治疗深度：</w:t>
            </w:r>
          </w:p>
        </w:tc>
        <w:tc>
          <w:tcPr>
            <w:tcW w:w="1145" w:type="dxa"/>
          </w:tcPr>
          <w:p w14:paraId="39B83C9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p>
        </w:tc>
      </w:tr>
      <w:tr w14:paraId="01FA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717" w:type="dxa"/>
            <w:vMerge w:val="continue"/>
            <w:vAlign w:val="center"/>
          </w:tcPr>
          <w:p w14:paraId="47C864C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p>
        </w:tc>
        <w:tc>
          <w:tcPr>
            <w:tcW w:w="2255" w:type="dxa"/>
            <w:vMerge w:val="continue"/>
            <w:vAlign w:val="center"/>
          </w:tcPr>
          <w:p w14:paraId="7FDD02C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p>
        </w:tc>
        <w:tc>
          <w:tcPr>
            <w:tcW w:w="1686" w:type="dxa"/>
            <w:vMerge w:val="continue"/>
            <w:vAlign w:val="center"/>
          </w:tcPr>
          <w:p w14:paraId="4A11A1E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p>
        </w:tc>
        <w:tc>
          <w:tcPr>
            <w:tcW w:w="2030" w:type="dxa"/>
            <w:vAlign w:val="center"/>
          </w:tcPr>
          <w:p w14:paraId="5D91417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5.其他技术指标：</w:t>
            </w:r>
          </w:p>
        </w:tc>
        <w:tc>
          <w:tcPr>
            <w:tcW w:w="1145" w:type="dxa"/>
          </w:tcPr>
          <w:p w14:paraId="2CB9029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p>
        </w:tc>
      </w:tr>
      <w:tr w14:paraId="0A0C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717" w:type="dxa"/>
            <w:vMerge w:val="continue"/>
            <w:vAlign w:val="center"/>
          </w:tcPr>
          <w:p w14:paraId="736E6C3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p>
        </w:tc>
        <w:tc>
          <w:tcPr>
            <w:tcW w:w="2255" w:type="dxa"/>
            <w:vMerge w:val="continue"/>
            <w:vAlign w:val="center"/>
          </w:tcPr>
          <w:p w14:paraId="3478F56E">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p>
        </w:tc>
        <w:tc>
          <w:tcPr>
            <w:tcW w:w="1686" w:type="dxa"/>
            <w:vMerge w:val="continue"/>
            <w:vAlign w:val="center"/>
          </w:tcPr>
          <w:p w14:paraId="70BFD33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p>
        </w:tc>
        <w:tc>
          <w:tcPr>
            <w:tcW w:w="2030" w:type="dxa"/>
            <w:vAlign w:val="center"/>
          </w:tcPr>
          <w:p w14:paraId="4C447EE4">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6.配置清单：</w:t>
            </w:r>
          </w:p>
        </w:tc>
        <w:tc>
          <w:tcPr>
            <w:tcW w:w="1145" w:type="dxa"/>
          </w:tcPr>
          <w:p w14:paraId="413C30F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p>
        </w:tc>
      </w:tr>
      <w:tr w14:paraId="7E96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717" w:type="dxa"/>
            <w:vMerge w:val="restart"/>
            <w:vAlign w:val="center"/>
          </w:tcPr>
          <w:p w14:paraId="76509FE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2</w:t>
            </w:r>
          </w:p>
        </w:tc>
        <w:tc>
          <w:tcPr>
            <w:tcW w:w="2255" w:type="dxa"/>
            <w:vMerge w:val="restart"/>
            <w:vAlign w:val="center"/>
          </w:tcPr>
          <w:p w14:paraId="5DA74D5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智能无线电刺激系统</w:t>
            </w:r>
          </w:p>
        </w:tc>
        <w:tc>
          <w:tcPr>
            <w:tcW w:w="1686" w:type="dxa"/>
            <w:vMerge w:val="restart"/>
            <w:vAlign w:val="center"/>
          </w:tcPr>
          <w:p w14:paraId="349818B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2030" w:type="dxa"/>
            <w:vAlign w:val="center"/>
          </w:tcPr>
          <w:p w14:paraId="28ED9C80">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1.输出参数：</w:t>
            </w:r>
          </w:p>
        </w:tc>
        <w:tc>
          <w:tcPr>
            <w:tcW w:w="1145" w:type="dxa"/>
          </w:tcPr>
          <w:p w14:paraId="39707508">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14:textFill>
                  <w14:solidFill>
                    <w14:schemeClr w14:val="tx1"/>
                  </w14:solidFill>
                </w14:textFill>
              </w:rPr>
            </w:pPr>
          </w:p>
        </w:tc>
      </w:tr>
      <w:tr w14:paraId="3CBD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717" w:type="dxa"/>
            <w:vMerge w:val="continue"/>
            <w:vAlign w:val="center"/>
          </w:tcPr>
          <w:p w14:paraId="01BD0ACD">
            <w:pPr>
              <w:keepNext w:val="0"/>
              <w:keepLines w:val="0"/>
              <w:pageBreakBefore w:val="0"/>
              <w:kinsoku/>
              <w:wordWrap/>
              <w:overflowPunct/>
              <w:topLinePunct w:val="0"/>
              <w:autoSpaceDE/>
              <w:autoSpaceDN/>
              <w:bidi w:val="0"/>
              <w:adjustRightInd/>
              <w:snapToGrid/>
              <w:spacing w:line="240" w:lineRule="auto"/>
              <w:ind w:left="0" w:leftChars="0" w:right="0"/>
              <w:jc w:val="center"/>
              <w:outlineLvl w:val="9"/>
            </w:pPr>
          </w:p>
        </w:tc>
        <w:tc>
          <w:tcPr>
            <w:tcW w:w="2255" w:type="dxa"/>
            <w:vMerge w:val="continue"/>
            <w:vAlign w:val="center"/>
          </w:tcPr>
          <w:p w14:paraId="07FB22AC">
            <w:pPr>
              <w:keepNext w:val="0"/>
              <w:keepLines w:val="0"/>
              <w:pageBreakBefore w:val="0"/>
              <w:kinsoku/>
              <w:wordWrap/>
              <w:overflowPunct/>
              <w:topLinePunct w:val="0"/>
              <w:autoSpaceDE/>
              <w:autoSpaceDN/>
              <w:bidi w:val="0"/>
              <w:adjustRightInd/>
              <w:snapToGrid/>
              <w:spacing w:line="240" w:lineRule="auto"/>
              <w:ind w:left="0" w:leftChars="0" w:right="0"/>
              <w:jc w:val="center"/>
              <w:outlineLvl w:val="9"/>
            </w:pPr>
          </w:p>
        </w:tc>
        <w:tc>
          <w:tcPr>
            <w:tcW w:w="1686" w:type="dxa"/>
            <w:vMerge w:val="continue"/>
            <w:vAlign w:val="center"/>
          </w:tcPr>
          <w:p w14:paraId="13693839">
            <w:pPr>
              <w:keepNext w:val="0"/>
              <w:keepLines w:val="0"/>
              <w:pageBreakBefore w:val="0"/>
              <w:kinsoku/>
              <w:wordWrap/>
              <w:overflowPunct/>
              <w:topLinePunct w:val="0"/>
              <w:autoSpaceDE/>
              <w:autoSpaceDN/>
              <w:bidi w:val="0"/>
              <w:adjustRightInd/>
              <w:snapToGrid/>
              <w:spacing w:line="240" w:lineRule="auto"/>
              <w:ind w:left="0" w:leftChars="0" w:right="0"/>
              <w:jc w:val="center"/>
              <w:outlineLvl w:val="9"/>
            </w:pPr>
          </w:p>
        </w:tc>
        <w:tc>
          <w:tcPr>
            <w:tcW w:w="2030" w:type="dxa"/>
            <w:vAlign w:val="center"/>
          </w:tcPr>
          <w:p w14:paraId="2C4ED052">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jc w:val="left"/>
              <w:outlineLvl w:val="9"/>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default" w:ascii="宋体" w:hAnsi="宋体" w:eastAsia="宋体" w:cs="宋体"/>
                <w:color w:val="000000" w:themeColor="text1"/>
                <w:kern w:val="2"/>
                <w:sz w:val="21"/>
                <w:szCs w:val="21"/>
                <w:lang w:val="en-US" w:eastAsia="zh-CN" w:bidi="ar-SA"/>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智能、无线参数：</w:t>
            </w:r>
          </w:p>
        </w:tc>
        <w:tc>
          <w:tcPr>
            <w:tcW w:w="1145" w:type="dxa"/>
          </w:tcPr>
          <w:p w14:paraId="1C10C44F">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14:textFill>
                  <w14:solidFill>
                    <w14:schemeClr w14:val="tx1"/>
                  </w14:solidFill>
                </w14:textFill>
              </w:rPr>
            </w:pPr>
          </w:p>
        </w:tc>
      </w:tr>
      <w:tr w14:paraId="7309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717" w:type="dxa"/>
            <w:vMerge w:val="continue"/>
            <w:vAlign w:val="center"/>
          </w:tcPr>
          <w:p w14:paraId="42FB2176">
            <w:pPr>
              <w:keepNext w:val="0"/>
              <w:keepLines w:val="0"/>
              <w:pageBreakBefore w:val="0"/>
              <w:kinsoku/>
              <w:wordWrap/>
              <w:overflowPunct/>
              <w:topLinePunct w:val="0"/>
              <w:autoSpaceDE/>
              <w:autoSpaceDN/>
              <w:bidi w:val="0"/>
              <w:adjustRightInd/>
              <w:snapToGrid/>
              <w:spacing w:line="240" w:lineRule="auto"/>
              <w:ind w:left="0" w:leftChars="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2255" w:type="dxa"/>
            <w:vMerge w:val="continue"/>
            <w:vAlign w:val="center"/>
          </w:tcPr>
          <w:p w14:paraId="357DC59B">
            <w:pPr>
              <w:keepNext w:val="0"/>
              <w:keepLines w:val="0"/>
              <w:pageBreakBefore w:val="0"/>
              <w:kinsoku/>
              <w:wordWrap/>
              <w:overflowPunct/>
              <w:topLinePunct w:val="0"/>
              <w:autoSpaceDE/>
              <w:autoSpaceDN/>
              <w:bidi w:val="0"/>
              <w:adjustRightInd/>
              <w:snapToGrid/>
              <w:spacing w:line="240" w:lineRule="auto"/>
              <w:ind w:left="0" w:leftChars="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1686" w:type="dxa"/>
            <w:vMerge w:val="continue"/>
            <w:vAlign w:val="center"/>
          </w:tcPr>
          <w:p w14:paraId="424E70B8">
            <w:pPr>
              <w:keepNext w:val="0"/>
              <w:keepLines w:val="0"/>
              <w:pageBreakBefore w:val="0"/>
              <w:kinsoku/>
              <w:wordWrap/>
              <w:overflowPunct/>
              <w:topLinePunct w:val="0"/>
              <w:autoSpaceDE/>
              <w:autoSpaceDN/>
              <w:bidi w:val="0"/>
              <w:adjustRightInd/>
              <w:snapToGrid/>
              <w:spacing w:line="240" w:lineRule="auto"/>
              <w:ind w:left="0" w:leftChars="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2030" w:type="dxa"/>
            <w:vAlign w:val="center"/>
          </w:tcPr>
          <w:p w14:paraId="1F24779B">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3.其他</w:t>
            </w:r>
            <w:r>
              <w:rPr>
                <w:rFonts w:hint="eastAsia" w:ascii="宋体" w:hAnsi="宋体" w:eastAsia="宋体" w:cs="宋体"/>
                <w:kern w:val="0"/>
                <w:sz w:val="21"/>
                <w:szCs w:val="21"/>
                <w:lang w:val="en-US" w:eastAsia="zh-CN" w:bidi="ar-SA"/>
              </w:rPr>
              <w:t>技术指标</w:t>
            </w:r>
            <w:r>
              <w:rPr>
                <w:rFonts w:hint="eastAsia" w:ascii="宋体" w:hAnsi="宋体" w:eastAsia="宋体" w:cs="宋体"/>
                <w:color w:val="000000" w:themeColor="text1"/>
                <w:szCs w:val="21"/>
                <w:highlight w:val="none"/>
                <w:lang w:val="en-US" w:eastAsia="zh-CN"/>
                <w14:textFill>
                  <w14:solidFill>
                    <w14:schemeClr w14:val="tx1"/>
                  </w14:solidFill>
                </w14:textFill>
              </w:rPr>
              <w:t>：</w:t>
            </w:r>
          </w:p>
        </w:tc>
        <w:tc>
          <w:tcPr>
            <w:tcW w:w="1145" w:type="dxa"/>
          </w:tcPr>
          <w:p w14:paraId="3C2D1066">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14:textFill>
                  <w14:solidFill>
                    <w14:schemeClr w14:val="tx1"/>
                  </w14:solidFill>
                </w14:textFill>
              </w:rPr>
            </w:pPr>
          </w:p>
        </w:tc>
      </w:tr>
      <w:tr w14:paraId="0E0AF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717" w:type="dxa"/>
            <w:vMerge w:val="continue"/>
            <w:vAlign w:val="center"/>
          </w:tcPr>
          <w:p w14:paraId="679194A9">
            <w:pPr>
              <w:keepNext w:val="0"/>
              <w:keepLines w:val="0"/>
              <w:pageBreakBefore w:val="0"/>
              <w:kinsoku/>
              <w:wordWrap/>
              <w:overflowPunct/>
              <w:topLinePunct w:val="0"/>
              <w:autoSpaceDE/>
              <w:autoSpaceDN/>
              <w:bidi w:val="0"/>
              <w:adjustRightInd/>
              <w:snapToGrid/>
              <w:spacing w:line="240" w:lineRule="auto"/>
              <w:ind w:left="0" w:leftChars="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2255" w:type="dxa"/>
            <w:vMerge w:val="continue"/>
            <w:vAlign w:val="center"/>
          </w:tcPr>
          <w:p w14:paraId="60A4AE6A">
            <w:pPr>
              <w:keepNext w:val="0"/>
              <w:keepLines w:val="0"/>
              <w:pageBreakBefore w:val="0"/>
              <w:kinsoku/>
              <w:wordWrap/>
              <w:overflowPunct/>
              <w:topLinePunct w:val="0"/>
              <w:autoSpaceDE/>
              <w:autoSpaceDN/>
              <w:bidi w:val="0"/>
              <w:adjustRightInd/>
              <w:snapToGrid/>
              <w:spacing w:line="240" w:lineRule="auto"/>
              <w:ind w:left="0" w:leftChars="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1686" w:type="dxa"/>
            <w:vMerge w:val="continue"/>
            <w:vAlign w:val="center"/>
          </w:tcPr>
          <w:p w14:paraId="6F8C0A58">
            <w:pPr>
              <w:keepNext w:val="0"/>
              <w:keepLines w:val="0"/>
              <w:pageBreakBefore w:val="0"/>
              <w:kinsoku/>
              <w:wordWrap/>
              <w:overflowPunct/>
              <w:topLinePunct w:val="0"/>
              <w:autoSpaceDE/>
              <w:autoSpaceDN/>
              <w:bidi w:val="0"/>
              <w:adjustRightInd/>
              <w:snapToGrid/>
              <w:spacing w:line="240" w:lineRule="auto"/>
              <w:ind w:left="0" w:leftChars="0" w:right="0"/>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2030" w:type="dxa"/>
            <w:vAlign w:val="center"/>
          </w:tcPr>
          <w:p w14:paraId="6316EA41">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4.配置清单：</w:t>
            </w:r>
          </w:p>
        </w:tc>
        <w:tc>
          <w:tcPr>
            <w:tcW w:w="1145" w:type="dxa"/>
          </w:tcPr>
          <w:p w14:paraId="649D8F8A">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14:textFill>
                  <w14:solidFill>
                    <w14:schemeClr w14:val="tx1"/>
                  </w14:solidFill>
                </w14:textFill>
              </w:rPr>
            </w:pPr>
          </w:p>
        </w:tc>
      </w:tr>
      <w:tr w14:paraId="67CE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17" w:type="dxa"/>
            <w:vMerge w:val="restart"/>
            <w:vAlign w:val="center"/>
          </w:tcPr>
          <w:p w14:paraId="53DEC01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3</w:t>
            </w:r>
          </w:p>
        </w:tc>
        <w:tc>
          <w:tcPr>
            <w:tcW w:w="2255" w:type="dxa"/>
            <w:vMerge w:val="restart"/>
            <w:vAlign w:val="center"/>
          </w:tcPr>
          <w:p w14:paraId="11D2476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肌电生物反馈仪</w:t>
            </w:r>
          </w:p>
        </w:tc>
        <w:tc>
          <w:tcPr>
            <w:tcW w:w="1686" w:type="dxa"/>
            <w:vMerge w:val="restart"/>
            <w:vAlign w:val="center"/>
          </w:tcPr>
          <w:p w14:paraId="35BF8BEE">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2030" w:type="dxa"/>
            <w:vAlign w:val="center"/>
          </w:tcPr>
          <w:p w14:paraId="69548D66">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1.采样位数：</w:t>
            </w:r>
          </w:p>
        </w:tc>
        <w:tc>
          <w:tcPr>
            <w:tcW w:w="1145" w:type="dxa"/>
          </w:tcPr>
          <w:p w14:paraId="744A40B9">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14:textFill>
                  <w14:solidFill>
                    <w14:schemeClr w14:val="tx1"/>
                  </w14:solidFill>
                </w14:textFill>
              </w:rPr>
            </w:pPr>
          </w:p>
        </w:tc>
      </w:tr>
      <w:tr w14:paraId="3C6E2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17" w:type="dxa"/>
            <w:vMerge w:val="continue"/>
            <w:vAlign w:val="center"/>
          </w:tcPr>
          <w:p w14:paraId="4456DC8B">
            <w:pPr>
              <w:keepNext w:val="0"/>
              <w:keepLines w:val="0"/>
              <w:pageBreakBefore w:val="0"/>
              <w:kinsoku/>
              <w:wordWrap/>
              <w:overflowPunct/>
              <w:topLinePunct w:val="0"/>
              <w:autoSpaceDE/>
              <w:autoSpaceDN/>
              <w:bidi w:val="0"/>
              <w:adjustRightInd/>
              <w:snapToGrid/>
              <w:spacing w:line="240" w:lineRule="auto"/>
              <w:ind w:left="0" w:leftChars="0" w:right="0"/>
              <w:jc w:val="left"/>
              <w:outlineLvl w:val="9"/>
            </w:pPr>
          </w:p>
        </w:tc>
        <w:tc>
          <w:tcPr>
            <w:tcW w:w="2255" w:type="dxa"/>
            <w:vMerge w:val="continue"/>
            <w:vAlign w:val="center"/>
          </w:tcPr>
          <w:p w14:paraId="50CED1D0">
            <w:pPr>
              <w:keepNext w:val="0"/>
              <w:keepLines w:val="0"/>
              <w:pageBreakBefore w:val="0"/>
              <w:kinsoku/>
              <w:wordWrap/>
              <w:overflowPunct/>
              <w:topLinePunct w:val="0"/>
              <w:autoSpaceDE/>
              <w:autoSpaceDN/>
              <w:bidi w:val="0"/>
              <w:adjustRightInd/>
              <w:snapToGrid/>
              <w:spacing w:line="240" w:lineRule="auto"/>
              <w:ind w:left="0" w:leftChars="0" w:right="0"/>
              <w:jc w:val="left"/>
              <w:outlineLvl w:val="9"/>
            </w:pPr>
          </w:p>
        </w:tc>
        <w:tc>
          <w:tcPr>
            <w:tcW w:w="1686" w:type="dxa"/>
            <w:vMerge w:val="continue"/>
            <w:vAlign w:val="center"/>
          </w:tcPr>
          <w:p w14:paraId="5CF98E50">
            <w:pPr>
              <w:keepNext w:val="0"/>
              <w:keepLines w:val="0"/>
              <w:pageBreakBefore w:val="0"/>
              <w:kinsoku/>
              <w:wordWrap/>
              <w:overflowPunct/>
              <w:topLinePunct w:val="0"/>
              <w:autoSpaceDE/>
              <w:autoSpaceDN/>
              <w:bidi w:val="0"/>
              <w:adjustRightInd/>
              <w:snapToGrid/>
              <w:spacing w:line="240" w:lineRule="auto"/>
              <w:ind w:left="0" w:leftChars="0" w:right="0"/>
              <w:jc w:val="left"/>
              <w:outlineLvl w:val="9"/>
            </w:pPr>
          </w:p>
        </w:tc>
        <w:tc>
          <w:tcPr>
            <w:tcW w:w="2030" w:type="dxa"/>
            <w:vAlign w:val="center"/>
          </w:tcPr>
          <w:p w14:paraId="6D05B9AE">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2.肌电信号测量范围：</w:t>
            </w:r>
          </w:p>
        </w:tc>
        <w:tc>
          <w:tcPr>
            <w:tcW w:w="1145" w:type="dxa"/>
          </w:tcPr>
          <w:p w14:paraId="2408EA08">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6A6D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17" w:type="dxa"/>
            <w:vMerge w:val="continue"/>
            <w:vAlign w:val="center"/>
          </w:tcPr>
          <w:p w14:paraId="144AD624">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255" w:type="dxa"/>
            <w:vMerge w:val="continue"/>
            <w:vAlign w:val="center"/>
          </w:tcPr>
          <w:p w14:paraId="0B0D4A8C">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686" w:type="dxa"/>
            <w:vMerge w:val="continue"/>
            <w:vAlign w:val="center"/>
          </w:tcPr>
          <w:p w14:paraId="64C24F39">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030" w:type="dxa"/>
            <w:vAlign w:val="center"/>
          </w:tcPr>
          <w:p w14:paraId="042B6C49">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3.分辨率：</w:t>
            </w:r>
          </w:p>
        </w:tc>
        <w:tc>
          <w:tcPr>
            <w:tcW w:w="1145" w:type="dxa"/>
          </w:tcPr>
          <w:p w14:paraId="2E8758D5">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1B4F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17" w:type="dxa"/>
            <w:vMerge w:val="continue"/>
            <w:vAlign w:val="center"/>
          </w:tcPr>
          <w:p w14:paraId="111F1345">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255" w:type="dxa"/>
            <w:vMerge w:val="continue"/>
            <w:vAlign w:val="center"/>
          </w:tcPr>
          <w:p w14:paraId="69B86859">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686" w:type="dxa"/>
            <w:vMerge w:val="continue"/>
            <w:vAlign w:val="center"/>
          </w:tcPr>
          <w:p w14:paraId="6EAF9D1D">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030" w:type="dxa"/>
            <w:vAlign w:val="center"/>
          </w:tcPr>
          <w:p w14:paraId="13B615B8">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4.输入噪声：</w:t>
            </w:r>
          </w:p>
        </w:tc>
        <w:tc>
          <w:tcPr>
            <w:tcW w:w="1145" w:type="dxa"/>
          </w:tcPr>
          <w:p w14:paraId="69C21FD6">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343B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17" w:type="dxa"/>
            <w:vMerge w:val="continue"/>
            <w:vAlign w:val="center"/>
          </w:tcPr>
          <w:p w14:paraId="2C4C4340">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255" w:type="dxa"/>
            <w:vMerge w:val="continue"/>
            <w:vAlign w:val="center"/>
          </w:tcPr>
          <w:p w14:paraId="7C4DBD4D">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686" w:type="dxa"/>
            <w:vMerge w:val="continue"/>
            <w:vAlign w:val="center"/>
          </w:tcPr>
          <w:p w14:paraId="02A82D13">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030" w:type="dxa"/>
            <w:vAlign w:val="center"/>
          </w:tcPr>
          <w:p w14:paraId="69D71FCF">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5.通频带：</w:t>
            </w:r>
          </w:p>
        </w:tc>
        <w:tc>
          <w:tcPr>
            <w:tcW w:w="1145" w:type="dxa"/>
          </w:tcPr>
          <w:p w14:paraId="6DEAD7F3">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7E72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17" w:type="dxa"/>
            <w:vMerge w:val="continue"/>
            <w:vAlign w:val="center"/>
          </w:tcPr>
          <w:p w14:paraId="19E245B5">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255" w:type="dxa"/>
            <w:vMerge w:val="continue"/>
            <w:vAlign w:val="center"/>
          </w:tcPr>
          <w:p w14:paraId="0F1934AF">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686" w:type="dxa"/>
            <w:vMerge w:val="continue"/>
            <w:vAlign w:val="center"/>
          </w:tcPr>
          <w:p w14:paraId="6CE0B72D">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030" w:type="dxa"/>
            <w:vAlign w:val="center"/>
          </w:tcPr>
          <w:p w14:paraId="16B19AB2">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6.共模抑制比：</w:t>
            </w:r>
          </w:p>
        </w:tc>
        <w:tc>
          <w:tcPr>
            <w:tcW w:w="1145" w:type="dxa"/>
          </w:tcPr>
          <w:p w14:paraId="04DD8711">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559C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17" w:type="dxa"/>
            <w:vMerge w:val="continue"/>
            <w:vAlign w:val="center"/>
          </w:tcPr>
          <w:p w14:paraId="748A87C9">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255" w:type="dxa"/>
            <w:vMerge w:val="continue"/>
            <w:vAlign w:val="center"/>
          </w:tcPr>
          <w:p w14:paraId="66938B2A">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686" w:type="dxa"/>
            <w:vMerge w:val="continue"/>
            <w:vAlign w:val="center"/>
          </w:tcPr>
          <w:p w14:paraId="58227C86">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030" w:type="dxa"/>
            <w:vAlign w:val="center"/>
          </w:tcPr>
          <w:p w14:paraId="4CB3BE07">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7.输出电流：</w:t>
            </w:r>
          </w:p>
        </w:tc>
        <w:tc>
          <w:tcPr>
            <w:tcW w:w="1145" w:type="dxa"/>
          </w:tcPr>
          <w:p w14:paraId="0156E896">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18FF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17" w:type="dxa"/>
            <w:vMerge w:val="continue"/>
            <w:vAlign w:val="center"/>
          </w:tcPr>
          <w:p w14:paraId="3A31585F">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255" w:type="dxa"/>
            <w:vMerge w:val="continue"/>
            <w:vAlign w:val="center"/>
          </w:tcPr>
          <w:p w14:paraId="4579D299">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686" w:type="dxa"/>
            <w:vMerge w:val="continue"/>
            <w:vAlign w:val="center"/>
          </w:tcPr>
          <w:p w14:paraId="32201F37">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030" w:type="dxa"/>
            <w:vAlign w:val="center"/>
          </w:tcPr>
          <w:p w14:paraId="0C36C492">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8.刺激频率：</w:t>
            </w:r>
          </w:p>
        </w:tc>
        <w:tc>
          <w:tcPr>
            <w:tcW w:w="1145" w:type="dxa"/>
          </w:tcPr>
          <w:p w14:paraId="5A831721">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3F530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17" w:type="dxa"/>
            <w:vMerge w:val="continue"/>
            <w:vAlign w:val="center"/>
          </w:tcPr>
          <w:p w14:paraId="2775AD15">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255" w:type="dxa"/>
            <w:vMerge w:val="continue"/>
            <w:vAlign w:val="center"/>
          </w:tcPr>
          <w:p w14:paraId="4CD4C13A">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686" w:type="dxa"/>
            <w:vMerge w:val="continue"/>
            <w:vAlign w:val="center"/>
          </w:tcPr>
          <w:p w14:paraId="3C806B7B">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030" w:type="dxa"/>
            <w:vAlign w:val="center"/>
          </w:tcPr>
          <w:p w14:paraId="3A483324">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9.脉冲宽度：</w:t>
            </w:r>
          </w:p>
        </w:tc>
        <w:tc>
          <w:tcPr>
            <w:tcW w:w="1145" w:type="dxa"/>
          </w:tcPr>
          <w:p w14:paraId="53211C8E">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33C0C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17" w:type="dxa"/>
            <w:vMerge w:val="continue"/>
            <w:vAlign w:val="center"/>
          </w:tcPr>
          <w:p w14:paraId="29C59BEE">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255" w:type="dxa"/>
            <w:vMerge w:val="continue"/>
            <w:vAlign w:val="center"/>
          </w:tcPr>
          <w:p w14:paraId="5A7DF7F6">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686" w:type="dxa"/>
            <w:vMerge w:val="continue"/>
            <w:vAlign w:val="center"/>
          </w:tcPr>
          <w:p w14:paraId="715281AB">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030" w:type="dxa"/>
            <w:vAlign w:val="center"/>
          </w:tcPr>
          <w:p w14:paraId="58059D94">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10.通道数量：</w:t>
            </w:r>
          </w:p>
        </w:tc>
        <w:tc>
          <w:tcPr>
            <w:tcW w:w="1145" w:type="dxa"/>
          </w:tcPr>
          <w:p w14:paraId="3184D64F">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6D26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17" w:type="dxa"/>
            <w:vMerge w:val="continue"/>
            <w:vAlign w:val="center"/>
          </w:tcPr>
          <w:p w14:paraId="320C85F3">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255" w:type="dxa"/>
            <w:vMerge w:val="continue"/>
            <w:vAlign w:val="center"/>
          </w:tcPr>
          <w:p w14:paraId="077F14F2">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686" w:type="dxa"/>
            <w:vMerge w:val="continue"/>
            <w:vAlign w:val="center"/>
          </w:tcPr>
          <w:p w14:paraId="7D9EF7A9">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030" w:type="dxa"/>
            <w:vAlign w:val="center"/>
          </w:tcPr>
          <w:p w14:paraId="6DA44E12">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11.治疗模式：</w:t>
            </w:r>
          </w:p>
        </w:tc>
        <w:tc>
          <w:tcPr>
            <w:tcW w:w="1145" w:type="dxa"/>
          </w:tcPr>
          <w:p w14:paraId="19CB9C0C">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25A2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17" w:type="dxa"/>
            <w:vMerge w:val="continue"/>
            <w:vAlign w:val="center"/>
          </w:tcPr>
          <w:p w14:paraId="2F8BDA81">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255" w:type="dxa"/>
            <w:vMerge w:val="continue"/>
            <w:vAlign w:val="center"/>
          </w:tcPr>
          <w:p w14:paraId="5D34396F">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686" w:type="dxa"/>
            <w:vMerge w:val="continue"/>
            <w:vAlign w:val="center"/>
          </w:tcPr>
          <w:p w14:paraId="78C3B2FA">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030" w:type="dxa"/>
            <w:vAlign w:val="center"/>
          </w:tcPr>
          <w:p w14:paraId="3163CDD4">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12.其他技术指标：</w:t>
            </w:r>
          </w:p>
        </w:tc>
        <w:tc>
          <w:tcPr>
            <w:tcW w:w="1145" w:type="dxa"/>
          </w:tcPr>
          <w:p w14:paraId="7711B78E">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292A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17" w:type="dxa"/>
            <w:vMerge w:val="continue"/>
            <w:vAlign w:val="center"/>
          </w:tcPr>
          <w:p w14:paraId="18C32D5C">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255" w:type="dxa"/>
            <w:vMerge w:val="continue"/>
            <w:vAlign w:val="center"/>
          </w:tcPr>
          <w:p w14:paraId="09F188ED">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686" w:type="dxa"/>
            <w:vMerge w:val="continue"/>
            <w:vAlign w:val="center"/>
          </w:tcPr>
          <w:p w14:paraId="3BBEAE3C">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030" w:type="dxa"/>
            <w:vAlign w:val="center"/>
          </w:tcPr>
          <w:p w14:paraId="1C1300BB">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13.配置清单：</w:t>
            </w:r>
          </w:p>
        </w:tc>
        <w:tc>
          <w:tcPr>
            <w:tcW w:w="1145" w:type="dxa"/>
          </w:tcPr>
          <w:p w14:paraId="36C68853">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31D8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 w:hRule="atLeast"/>
          <w:jc w:val="center"/>
        </w:trPr>
        <w:tc>
          <w:tcPr>
            <w:tcW w:w="717" w:type="dxa"/>
            <w:vMerge w:val="restart"/>
            <w:vAlign w:val="center"/>
          </w:tcPr>
          <w:p w14:paraId="6399C2F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4</w:t>
            </w:r>
          </w:p>
        </w:tc>
        <w:tc>
          <w:tcPr>
            <w:tcW w:w="2255" w:type="dxa"/>
            <w:vMerge w:val="restart"/>
            <w:vAlign w:val="center"/>
          </w:tcPr>
          <w:p w14:paraId="1BB410B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脉冲磁治疗仪</w:t>
            </w:r>
          </w:p>
        </w:tc>
        <w:tc>
          <w:tcPr>
            <w:tcW w:w="1686" w:type="dxa"/>
            <w:vMerge w:val="restart"/>
            <w:vAlign w:val="center"/>
          </w:tcPr>
          <w:p w14:paraId="2311CE40">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2030" w:type="dxa"/>
            <w:vAlign w:val="center"/>
          </w:tcPr>
          <w:p w14:paraId="77185A3B">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1.磁头参数：</w:t>
            </w:r>
          </w:p>
        </w:tc>
        <w:tc>
          <w:tcPr>
            <w:tcW w:w="1145" w:type="dxa"/>
          </w:tcPr>
          <w:p w14:paraId="53696936">
            <w:pPr>
              <w:keepNext w:val="0"/>
              <w:keepLines w:val="0"/>
              <w:pageBreakBefore w:val="0"/>
              <w:kinsoku/>
              <w:wordWrap/>
              <w:overflowPunct/>
              <w:topLinePunct w:val="0"/>
              <w:autoSpaceDE/>
              <w:autoSpaceDN/>
              <w:bidi w:val="0"/>
              <w:adjustRightInd/>
              <w:snapToGrid/>
              <w:spacing w:line="240" w:lineRule="auto"/>
              <w:ind w:left="0" w:leftChars="0" w:right="0"/>
              <w:jc w:val="both"/>
              <w:outlineLvl w:val="9"/>
              <w:rPr>
                <w:rFonts w:hint="eastAsia" w:ascii="宋体" w:hAnsi="宋体" w:eastAsia="宋体" w:cs="宋体"/>
                <w:color w:val="000000" w:themeColor="text1"/>
                <w:szCs w:val="21"/>
                <w:highlight w:val="none"/>
                <w14:textFill>
                  <w14:solidFill>
                    <w14:schemeClr w14:val="tx1"/>
                  </w14:solidFill>
                </w14:textFill>
              </w:rPr>
            </w:pPr>
          </w:p>
        </w:tc>
      </w:tr>
      <w:tr w14:paraId="46D7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 w:hRule="atLeast"/>
          <w:jc w:val="center"/>
        </w:trPr>
        <w:tc>
          <w:tcPr>
            <w:tcW w:w="717" w:type="dxa"/>
            <w:vMerge w:val="continue"/>
            <w:vAlign w:val="center"/>
          </w:tcPr>
          <w:p w14:paraId="4DD29F3B">
            <w:pPr>
              <w:keepNext w:val="0"/>
              <w:keepLines w:val="0"/>
              <w:pageBreakBefore w:val="0"/>
              <w:kinsoku/>
              <w:wordWrap/>
              <w:overflowPunct/>
              <w:topLinePunct w:val="0"/>
              <w:autoSpaceDE/>
              <w:autoSpaceDN/>
              <w:bidi w:val="0"/>
              <w:adjustRightInd/>
              <w:snapToGrid/>
              <w:spacing w:line="240" w:lineRule="auto"/>
              <w:ind w:left="0" w:leftChars="0" w:right="0"/>
              <w:jc w:val="left"/>
              <w:outlineLvl w:val="9"/>
            </w:pPr>
          </w:p>
        </w:tc>
        <w:tc>
          <w:tcPr>
            <w:tcW w:w="2255" w:type="dxa"/>
            <w:vMerge w:val="continue"/>
            <w:vAlign w:val="center"/>
          </w:tcPr>
          <w:p w14:paraId="029A21E2">
            <w:pPr>
              <w:keepNext w:val="0"/>
              <w:keepLines w:val="0"/>
              <w:pageBreakBefore w:val="0"/>
              <w:kinsoku/>
              <w:wordWrap/>
              <w:overflowPunct/>
              <w:topLinePunct w:val="0"/>
              <w:autoSpaceDE/>
              <w:autoSpaceDN/>
              <w:bidi w:val="0"/>
              <w:adjustRightInd/>
              <w:snapToGrid/>
              <w:spacing w:line="240" w:lineRule="auto"/>
              <w:ind w:left="0" w:leftChars="0" w:right="0"/>
              <w:jc w:val="left"/>
              <w:outlineLvl w:val="9"/>
            </w:pPr>
          </w:p>
        </w:tc>
        <w:tc>
          <w:tcPr>
            <w:tcW w:w="1686" w:type="dxa"/>
            <w:vMerge w:val="continue"/>
            <w:vAlign w:val="center"/>
          </w:tcPr>
          <w:p w14:paraId="0C829E8A">
            <w:pPr>
              <w:keepNext w:val="0"/>
              <w:keepLines w:val="0"/>
              <w:pageBreakBefore w:val="0"/>
              <w:kinsoku/>
              <w:wordWrap/>
              <w:overflowPunct/>
              <w:topLinePunct w:val="0"/>
              <w:autoSpaceDE/>
              <w:autoSpaceDN/>
              <w:bidi w:val="0"/>
              <w:adjustRightInd/>
              <w:snapToGrid/>
              <w:spacing w:line="240" w:lineRule="auto"/>
              <w:ind w:left="0" w:leftChars="0" w:right="0"/>
              <w:jc w:val="left"/>
              <w:outlineLvl w:val="9"/>
            </w:pPr>
          </w:p>
        </w:tc>
        <w:tc>
          <w:tcPr>
            <w:tcW w:w="2030" w:type="dxa"/>
            <w:vAlign w:val="center"/>
          </w:tcPr>
          <w:p w14:paraId="01BF76C9">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2.脉冲频率：</w:t>
            </w:r>
          </w:p>
        </w:tc>
        <w:tc>
          <w:tcPr>
            <w:tcW w:w="1145" w:type="dxa"/>
          </w:tcPr>
          <w:p w14:paraId="77B5C43F">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431A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 w:hRule="atLeast"/>
          <w:jc w:val="center"/>
        </w:trPr>
        <w:tc>
          <w:tcPr>
            <w:tcW w:w="717" w:type="dxa"/>
            <w:vMerge w:val="continue"/>
            <w:vAlign w:val="center"/>
          </w:tcPr>
          <w:p w14:paraId="31ABDE54">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255" w:type="dxa"/>
            <w:vMerge w:val="continue"/>
            <w:vAlign w:val="center"/>
          </w:tcPr>
          <w:p w14:paraId="5831113F">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686" w:type="dxa"/>
            <w:vMerge w:val="continue"/>
            <w:vAlign w:val="center"/>
          </w:tcPr>
          <w:p w14:paraId="61DC29CB">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030" w:type="dxa"/>
            <w:vAlign w:val="center"/>
          </w:tcPr>
          <w:p w14:paraId="39376D10">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3.脉冲波形：</w:t>
            </w:r>
          </w:p>
        </w:tc>
        <w:tc>
          <w:tcPr>
            <w:tcW w:w="1145" w:type="dxa"/>
          </w:tcPr>
          <w:p w14:paraId="49A1425D">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5F02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 w:hRule="atLeast"/>
          <w:jc w:val="center"/>
        </w:trPr>
        <w:tc>
          <w:tcPr>
            <w:tcW w:w="717" w:type="dxa"/>
            <w:vMerge w:val="continue"/>
            <w:vAlign w:val="center"/>
          </w:tcPr>
          <w:p w14:paraId="1267D839">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255" w:type="dxa"/>
            <w:vMerge w:val="continue"/>
            <w:vAlign w:val="center"/>
          </w:tcPr>
          <w:p w14:paraId="33DA214E">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686" w:type="dxa"/>
            <w:vMerge w:val="continue"/>
            <w:vAlign w:val="center"/>
          </w:tcPr>
          <w:p w14:paraId="7E3710D7">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030" w:type="dxa"/>
            <w:vAlign w:val="center"/>
          </w:tcPr>
          <w:p w14:paraId="4B4DDD7E">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4.治疗时间：</w:t>
            </w:r>
          </w:p>
        </w:tc>
        <w:tc>
          <w:tcPr>
            <w:tcW w:w="1145" w:type="dxa"/>
          </w:tcPr>
          <w:p w14:paraId="13C4576C">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4B63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 w:hRule="atLeast"/>
          <w:jc w:val="center"/>
        </w:trPr>
        <w:tc>
          <w:tcPr>
            <w:tcW w:w="717" w:type="dxa"/>
            <w:vMerge w:val="continue"/>
            <w:vAlign w:val="center"/>
          </w:tcPr>
          <w:p w14:paraId="45A886F9">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255" w:type="dxa"/>
            <w:vMerge w:val="continue"/>
            <w:vAlign w:val="center"/>
          </w:tcPr>
          <w:p w14:paraId="6AC9E338">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686" w:type="dxa"/>
            <w:vMerge w:val="continue"/>
            <w:vAlign w:val="center"/>
          </w:tcPr>
          <w:p w14:paraId="78309177">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030" w:type="dxa"/>
            <w:vAlign w:val="center"/>
          </w:tcPr>
          <w:p w14:paraId="3EB07421">
            <w:pPr>
              <w:keepNext w:val="0"/>
              <w:keepLines w:val="0"/>
              <w:pageBreakBefore w:val="0"/>
              <w:kinsoku/>
              <w:wordWrap/>
              <w:overflowPunct/>
              <w:topLinePunct w:val="0"/>
              <w:autoSpaceDE/>
              <w:autoSpaceDN/>
              <w:bidi w:val="0"/>
              <w:adjustRightInd/>
              <w:snapToGrid/>
              <w:spacing w:line="240" w:lineRule="auto"/>
              <w:ind w:left="0" w:leftChars="0" w:right="0" w:rightChars="0"/>
              <w:jc w:val="left"/>
              <w:outlineLvl w:val="9"/>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5.其他技术指标：</w:t>
            </w:r>
          </w:p>
        </w:tc>
        <w:tc>
          <w:tcPr>
            <w:tcW w:w="1145" w:type="dxa"/>
          </w:tcPr>
          <w:p w14:paraId="563BBAC7">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4C27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 w:hRule="atLeast"/>
          <w:jc w:val="center"/>
        </w:trPr>
        <w:tc>
          <w:tcPr>
            <w:tcW w:w="717" w:type="dxa"/>
            <w:vMerge w:val="continue"/>
            <w:vAlign w:val="center"/>
          </w:tcPr>
          <w:p w14:paraId="6EB9CFCD">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255" w:type="dxa"/>
            <w:vMerge w:val="continue"/>
            <w:vAlign w:val="center"/>
          </w:tcPr>
          <w:p w14:paraId="10F0C008">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686" w:type="dxa"/>
            <w:vMerge w:val="continue"/>
            <w:vAlign w:val="center"/>
          </w:tcPr>
          <w:p w14:paraId="17E101BF">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030" w:type="dxa"/>
            <w:vAlign w:val="center"/>
          </w:tcPr>
          <w:p w14:paraId="7595B645">
            <w:pPr>
              <w:keepNext w:val="0"/>
              <w:keepLines w:val="0"/>
              <w:pageBreakBefore w:val="0"/>
              <w:kinsoku/>
              <w:wordWrap/>
              <w:overflowPunct/>
              <w:topLinePunct w:val="0"/>
              <w:autoSpaceDE/>
              <w:autoSpaceDN/>
              <w:bidi w:val="0"/>
              <w:adjustRightInd/>
              <w:snapToGrid/>
              <w:spacing w:line="240" w:lineRule="auto"/>
              <w:ind w:left="0" w:leftChars="0" w:right="0" w:rightChars="0"/>
              <w:jc w:val="left"/>
              <w:outlineLvl w:val="9"/>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6.配置清单：</w:t>
            </w:r>
          </w:p>
        </w:tc>
        <w:tc>
          <w:tcPr>
            <w:tcW w:w="1145" w:type="dxa"/>
          </w:tcPr>
          <w:p w14:paraId="220CD727">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33B57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717" w:type="dxa"/>
            <w:vMerge w:val="restart"/>
            <w:vAlign w:val="center"/>
          </w:tcPr>
          <w:p w14:paraId="68C06B6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5</w:t>
            </w:r>
          </w:p>
        </w:tc>
        <w:tc>
          <w:tcPr>
            <w:tcW w:w="2255" w:type="dxa"/>
            <w:vMerge w:val="restart"/>
            <w:vAlign w:val="center"/>
          </w:tcPr>
          <w:p w14:paraId="1EE2B7D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磁疗仪</w:t>
            </w:r>
          </w:p>
        </w:tc>
        <w:tc>
          <w:tcPr>
            <w:tcW w:w="1686" w:type="dxa"/>
            <w:vMerge w:val="restart"/>
            <w:vAlign w:val="center"/>
          </w:tcPr>
          <w:p w14:paraId="07719E9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2030" w:type="dxa"/>
            <w:vAlign w:val="center"/>
          </w:tcPr>
          <w:p w14:paraId="0D2EEA81">
            <w:pPr>
              <w:keepNext w:val="0"/>
              <w:keepLines w:val="0"/>
              <w:pageBreakBefore w:val="0"/>
              <w:kinsoku/>
              <w:wordWrap/>
              <w:overflowPunct/>
              <w:topLinePunct w:val="0"/>
              <w:autoSpaceDE/>
              <w:autoSpaceDN/>
              <w:bidi w:val="0"/>
              <w:adjustRightInd/>
              <w:snapToGrid/>
              <w:spacing w:line="240" w:lineRule="auto"/>
              <w:ind w:left="0" w:leftChars="0" w:right="0" w:rightChars="0"/>
              <w:jc w:val="left"/>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1.磁头参数：</w:t>
            </w:r>
          </w:p>
        </w:tc>
        <w:tc>
          <w:tcPr>
            <w:tcW w:w="1145" w:type="dxa"/>
          </w:tcPr>
          <w:p w14:paraId="297F805D">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14:textFill>
                  <w14:solidFill>
                    <w14:schemeClr w14:val="tx1"/>
                  </w14:solidFill>
                </w14:textFill>
              </w:rPr>
            </w:pPr>
          </w:p>
        </w:tc>
      </w:tr>
      <w:tr w14:paraId="67FB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717" w:type="dxa"/>
            <w:vMerge w:val="continue"/>
            <w:vAlign w:val="center"/>
          </w:tcPr>
          <w:p w14:paraId="534FE230">
            <w:pPr>
              <w:keepNext w:val="0"/>
              <w:keepLines w:val="0"/>
              <w:pageBreakBefore w:val="0"/>
              <w:kinsoku/>
              <w:wordWrap/>
              <w:overflowPunct/>
              <w:topLinePunct w:val="0"/>
              <w:autoSpaceDE/>
              <w:autoSpaceDN/>
              <w:bidi w:val="0"/>
              <w:adjustRightInd/>
              <w:snapToGrid/>
              <w:spacing w:line="240" w:lineRule="auto"/>
              <w:ind w:left="0" w:leftChars="0" w:right="0"/>
              <w:jc w:val="left"/>
              <w:outlineLvl w:val="9"/>
            </w:pPr>
          </w:p>
        </w:tc>
        <w:tc>
          <w:tcPr>
            <w:tcW w:w="2255" w:type="dxa"/>
            <w:vMerge w:val="continue"/>
            <w:vAlign w:val="center"/>
          </w:tcPr>
          <w:p w14:paraId="3EC0675C">
            <w:pPr>
              <w:keepNext w:val="0"/>
              <w:keepLines w:val="0"/>
              <w:pageBreakBefore w:val="0"/>
              <w:kinsoku/>
              <w:wordWrap/>
              <w:overflowPunct/>
              <w:topLinePunct w:val="0"/>
              <w:autoSpaceDE/>
              <w:autoSpaceDN/>
              <w:bidi w:val="0"/>
              <w:adjustRightInd/>
              <w:snapToGrid/>
              <w:spacing w:line="240" w:lineRule="auto"/>
              <w:ind w:left="0" w:leftChars="0" w:right="0"/>
              <w:jc w:val="left"/>
              <w:outlineLvl w:val="9"/>
            </w:pPr>
          </w:p>
        </w:tc>
        <w:tc>
          <w:tcPr>
            <w:tcW w:w="1686" w:type="dxa"/>
            <w:vMerge w:val="continue"/>
            <w:vAlign w:val="center"/>
          </w:tcPr>
          <w:p w14:paraId="105FF373">
            <w:pPr>
              <w:keepNext w:val="0"/>
              <w:keepLines w:val="0"/>
              <w:pageBreakBefore w:val="0"/>
              <w:kinsoku/>
              <w:wordWrap/>
              <w:overflowPunct/>
              <w:topLinePunct w:val="0"/>
              <w:autoSpaceDE/>
              <w:autoSpaceDN/>
              <w:bidi w:val="0"/>
              <w:adjustRightInd/>
              <w:snapToGrid/>
              <w:spacing w:line="240" w:lineRule="auto"/>
              <w:ind w:left="0" w:leftChars="0" w:right="0"/>
              <w:jc w:val="left"/>
              <w:outlineLvl w:val="9"/>
            </w:pPr>
          </w:p>
        </w:tc>
        <w:tc>
          <w:tcPr>
            <w:tcW w:w="2030" w:type="dxa"/>
            <w:vAlign w:val="center"/>
          </w:tcPr>
          <w:p w14:paraId="27CA5643">
            <w:pPr>
              <w:keepNext w:val="0"/>
              <w:keepLines w:val="0"/>
              <w:pageBreakBefore w:val="0"/>
              <w:kinsoku/>
              <w:wordWrap/>
              <w:overflowPunct/>
              <w:topLinePunct w:val="0"/>
              <w:autoSpaceDE/>
              <w:autoSpaceDN/>
              <w:bidi w:val="0"/>
              <w:adjustRightInd/>
              <w:snapToGrid/>
              <w:spacing w:line="240" w:lineRule="auto"/>
              <w:ind w:left="0" w:leftChars="0" w:right="0" w:rightChars="0"/>
              <w:jc w:val="left"/>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2.脉冲频率：</w:t>
            </w:r>
          </w:p>
        </w:tc>
        <w:tc>
          <w:tcPr>
            <w:tcW w:w="1145" w:type="dxa"/>
          </w:tcPr>
          <w:p w14:paraId="288D9146">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76FF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717" w:type="dxa"/>
            <w:vMerge w:val="continue"/>
            <w:vAlign w:val="center"/>
          </w:tcPr>
          <w:p w14:paraId="3D737EB7">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255" w:type="dxa"/>
            <w:vMerge w:val="continue"/>
            <w:vAlign w:val="center"/>
          </w:tcPr>
          <w:p w14:paraId="3973A36E">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686" w:type="dxa"/>
            <w:vMerge w:val="continue"/>
            <w:vAlign w:val="center"/>
          </w:tcPr>
          <w:p w14:paraId="5F256861">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030" w:type="dxa"/>
            <w:vAlign w:val="center"/>
          </w:tcPr>
          <w:p w14:paraId="7685C330">
            <w:pPr>
              <w:keepNext w:val="0"/>
              <w:keepLines w:val="0"/>
              <w:pageBreakBefore w:val="0"/>
              <w:kinsoku/>
              <w:wordWrap/>
              <w:overflowPunct/>
              <w:topLinePunct w:val="0"/>
              <w:autoSpaceDE/>
              <w:autoSpaceDN/>
              <w:bidi w:val="0"/>
              <w:adjustRightInd/>
              <w:snapToGrid/>
              <w:spacing w:line="240" w:lineRule="auto"/>
              <w:ind w:left="0" w:leftChars="0" w:right="0" w:rightChars="0"/>
              <w:jc w:val="left"/>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3.脉冲波形：</w:t>
            </w:r>
          </w:p>
        </w:tc>
        <w:tc>
          <w:tcPr>
            <w:tcW w:w="1145" w:type="dxa"/>
          </w:tcPr>
          <w:p w14:paraId="49ACA07D">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7A43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717" w:type="dxa"/>
            <w:vMerge w:val="continue"/>
            <w:vAlign w:val="center"/>
          </w:tcPr>
          <w:p w14:paraId="6A6265A7">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255" w:type="dxa"/>
            <w:vMerge w:val="continue"/>
            <w:vAlign w:val="center"/>
          </w:tcPr>
          <w:p w14:paraId="0D852E5E">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686" w:type="dxa"/>
            <w:vMerge w:val="continue"/>
            <w:vAlign w:val="center"/>
          </w:tcPr>
          <w:p w14:paraId="1549212F">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030" w:type="dxa"/>
            <w:vAlign w:val="center"/>
          </w:tcPr>
          <w:p w14:paraId="2B169D54">
            <w:pPr>
              <w:keepNext w:val="0"/>
              <w:keepLines w:val="0"/>
              <w:pageBreakBefore w:val="0"/>
              <w:kinsoku/>
              <w:wordWrap/>
              <w:overflowPunct/>
              <w:topLinePunct w:val="0"/>
              <w:autoSpaceDE/>
              <w:autoSpaceDN/>
              <w:bidi w:val="0"/>
              <w:adjustRightInd/>
              <w:snapToGrid/>
              <w:spacing w:line="240" w:lineRule="auto"/>
              <w:ind w:left="0" w:leftChars="0" w:right="0" w:rightChars="0"/>
              <w:jc w:val="left"/>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4.治疗时间：</w:t>
            </w:r>
          </w:p>
        </w:tc>
        <w:tc>
          <w:tcPr>
            <w:tcW w:w="1145" w:type="dxa"/>
          </w:tcPr>
          <w:p w14:paraId="3499FB3A">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7847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717" w:type="dxa"/>
            <w:vMerge w:val="continue"/>
            <w:vAlign w:val="center"/>
          </w:tcPr>
          <w:p w14:paraId="033C617F">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255" w:type="dxa"/>
            <w:vMerge w:val="continue"/>
            <w:vAlign w:val="center"/>
          </w:tcPr>
          <w:p w14:paraId="65E63C4D">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686" w:type="dxa"/>
            <w:vMerge w:val="continue"/>
            <w:vAlign w:val="center"/>
          </w:tcPr>
          <w:p w14:paraId="15EA7DB4">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030" w:type="dxa"/>
            <w:vAlign w:val="center"/>
          </w:tcPr>
          <w:p w14:paraId="35CCBBCA">
            <w:pPr>
              <w:keepNext w:val="0"/>
              <w:keepLines w:val="0"/>
              <w:pageBreakBefore w:val="0"/>
              <w:kinsoku/>
              <w:wordWrap/>
              <w:overflowPunct/>
              <w:topLinePunct w:val="0"/>
              <w:autoSpaceDE/>
              <w:autoSpaceDN/>
              <w:bidi w:val="0"/>
              <w:adjustRightInd/>
              <w:snapToGrid/>
              <w:spacing w:line="240" w:lineRule="auto"/>
              <w:ind w:left="0" w:leftChars="0" w:right="0" w:rightChars="0"/>
              <w:jc w:val="left"/>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5.其他技术指标：</w:t>
            </w:r>
          </w:p>
        </w:tc>
        <w:tc>
          <w:tcPr>
            <w:tcW w:w="1145" w:type="dxa"/>
          </w:tcPr>
          <w:p w14:paraId="7166BFEB">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6E98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717" w:type="dxa"/>
            <w:vMerge w:val="continue"/>
            <w:vAlign w:val="center"/>
          </w:tcPr>
          <w:p w14:paraId="2D8037E3">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255" w:type="dxa"/>
            <w:vMerge w:val="continue"/>
            <w:vAlign w:val="center"/>
          </w:tcPr>
          <w:p w14:paraId="1AF89227">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686" w:type="dxa"/>
            <w:vMerge w:val="continue"/>
            <w:vAlign w:val="center"/>
          </w:tcPr>
          <w:p w14:paraId="68E2734F">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030" w:type="dxa"/>
            <w:vAlign w:val="center"/>
          </w:tcPr>
          <w:p w14:paraId="2246F295">
            <w:pPr>
              <w:keepNext w:val="0"/>
              <w:keepLines w:val="0"/>
              <w:pageBreakBefore w:val="0"/>
              <w:kinsoku/>
              <w:wordWrap/>
              <w:overflowPunct/>
              <w:topLinePunct w:val="0"/>
              <w:autoSpaceDE/>
              <w:autoSpaceDN/>
              <w:bidi w:val="0"/>
              <w:adjustRightInd/>
              <w:snapToGrid/>
              <w:spacing w:line="240" w:lineRule="auto"/>
              <w:ind w:left="0" w:leftChars="0" w:right="0" w:rightChars="0"/>
              <w:jc w:val="left"/>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6.配置清单：</w:t>
            </w:r>
          </w:p>
        </w:tc>
        <w:tc>
          <w:tcPr>
            <w:tcW w:w="1145" w:type="dxa"/>
          </w:tcPr>
          <w:p w14:paraId="478BE5EE">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0540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717" w:type="dxa"/>
            <w:vMerge w:val="restart"/>
            <w:vAlign w:val="center"/>
          </w:tcPr>
          <w:p w14:paraId="7426441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6</w:t>
            </w:r>
          </w:p>
        </w:tc>
        <w:tc>
          <w:tcPr>
            <w:tcW w:w="2255" w:type="dxa"/>
            <w:vMerge w:val="restart"/>
            <w:vAlign w:val="center"/>
          </w:tcPr>
          <w:p w14:paraId="3D87B5B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手法床</w:t>
            </w:r>
          </w:p>
        </w:tc>
        <w:tc>
          <w:tcPr>
            <w:tcW w:w="1686" w:type="dxa"/>
            <w:vMerge w:val="restart"/>
            <w:vAlign w:val="center"/>
          </w:tcPr>
          <w:p w14:paraId="72A978B0">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2030" w:type="dxa"/>
            <w:vAlign w:val="center"/>
          </w:tcPr>
          <w:p w14:paraId="1B4C9C00">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1.尺寸规格、承重：</w:t>
            </w:r>
          </w:p>
        </w:tc>
        <w:tc>
          <w:tcPr>
            <w:tcW w:w="1145" w:type="dxa"/>
          </w:tcPr>
          <w:p w14:paraId="50AB8610">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14:textFill>
                  <w14:solidFill>
                    <w14:schemeClr w14:val="tx1"/>
                  </w14:solidFill>
                </w14:textFill>
              </w:rPr>
            </w:pPr>
          </w:p>
        </w:tc>
      </w:tr>
      <w:tr w14:paraId="1AF4C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717" w:type="dxa"/>
            <w:vMerge w:val="continue"/>
            <w:vAlign w:val="center"/>
          </w:tcPr>
          <w:p w14:paraId="79CF4502">
            <w:pPr>
              <w:keepNext w:val="0"/>
              <w:keepLines w:val="0"/>
              <w:pageBreakBefore w:val="0"/>
              <w:kinsoku/>
              <w:wordWrap/>
              <w:overflowPunct/>
              <w:topLinePunct w:val="0"/>
              <w:autoSpaceDE/>
              <w:autoSpaceDN/>
              <w:bidi w:val="0"/>
              <w:adjustRightInd/>
              <w:snapToGrid/>
              <w:spacing w:line="240" w:lineRule="auto"/>
              <w:ind w:left="0" w:leftChars="0" w:right="0"/>
              <w:jc w:val="left"/>
              <w:outlineLvl w:val="9"/>
            </w:pPr>
          </w:p>
        </w:tc>
        <w:tc>
          <w:tcPr>
            <w:tcW w:w="2255" w:type="dxa"/>
            <w:vMerge w:val="continue"/>
            <w:vAlign w:val="center"/>
          </w:tcPr>
          <w:p w14:paraId="68B3291B">
            <w:pPr>
              <w:keepNext w:val="0"/>
              <w:keepLines w:val="0"/>
              <w:pageBreakBefore w:val="0"/>
              <w:kinsoku/>
              <w:wordWrap/>
              <w:overflowPunct/>
              <w:topLinePunct w:val="0"/>
              <w:autoSpaceDE/>
              <w:autoSpaceDN/>
              <w:bidi w:val="0"/>
              <w:adjustRightInd/>
              <w:snapToGrid/>
              <w:spacing w:line="240" w:lineRule="auto"/>
              <w:ind w:left="0" w:leftChars="0" w:right="0"/>
              <w:jc w:val="left"/>
              <w:outlineLvl w:val="9"/>
            </w:pPr>
          </w:p>
        </w:tc>
        <w:tc>
          <w:tcPr>
            <w:tcW w:w="1686" w:type="dxa"/>
            <w:vMerge w:val="continue"/>
            <w:vAlign w:val="center"/>
          </w:tcPr>
          <w:p w14:paraId="0B86EE74">
            <w:pPr>
              <w:keepNext w:val="0"/>
              <w:keepLines w:val="0"/>
              <w:pageBreakBefore w:val="0"/>
              <w:kinsoku/>
              <w:wordWrap/>
              <w:overflowPunct/>
              <w:topLinePunct w:val="0"/>
              <w:autoSpaceDE/>
              <w:autoSpaceDN/>
              <w:bidi w:val="0"/>
              <w:adjustRightInd/>
              <w:snapToGrid/>
              <w:spacing w:line="240" w:lineRule="auto"/>
              <w:ind w:left="0" w:leftChars="0" w:right="0"/>
              <w:jc w:val="left"/>
              <w:outlineLvl w:val="9"/>
            </w:pPr>
          </w:p>
        </w:tc>
        <w:tc>
          <w:tcPr>
            <w:tcW w:w="2030" w:type="dxa"/>
            <w:vAlign w:val="center"/>
          </w:tcPr>
          <w:p w14:paraId="1EE9633E">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2.升降、角度调节参数：</w:t>
            </w:r>
          </w:p>
        </w:tc>
        <w:tc>
          <w:tcPr>
            <w:tcW w:w="1145" w:type="dxa"/>
          </w:tcPr>
          <w:p w14:paraId="0FABBDB0">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4A61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717" w:type="dxa"/>
            <w:vMerge w:val="continue"/>
            <w:vAlign w:val="center"/>
          </w:tcPr>
          <w:p w14:paraId="7A34C2FE">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255" w:type="dxa"/>
            <w:vMerge w:val="continue"/>
            <w:vAlign w:val="center"/>
          </w:tcPr>
          <w:p w14:paraId="1883C691">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686" w:type="dxa"/>
            <w:vMerge w:val="continue"/>
            <w:vAlign w:val="center"/>
          </w:tcPr>
          <w:p w14:paraId="6B7A143F">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030" w:type="dxa"/>
            <w:vAlign w:val="center"/>
          </w:tcPr>
          <w:p w14:paraId="7CFA83BA">
            <w:pPr>
              <w:keepNext w:val="0"/>
              <w:keepLines w:val="0"/>
              <w:pageBreakBefore w:val="0"/>
              <w:kinsoku/>
              <w:wordWrap/>
              <w:overflowPunct/>
              <w:topLinePunct w:val="0"/>
              <w:autoSpaceDE/>
              <w:autoSpaceDN/>
              <w:bidi w:val="0"/>
              <w:adjustRightInd/>
              <w:snapToGrid/>
              <w:spacing w:line="240" w:lineRule="auto"/>
              <w:ind w:left="0" w:leftChars="0" w:right="0" w:rightChars="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3.其他技术指标：</w:t>
            </w:r>
          </w:p>
        </w:tc>
        <w:tc>
          <w:tcPr>
            <w:tcW w:w="1145" w:type="dxa"/>
          </w:tcPr>
          <w:p w14:paraId="05DA7B78">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38C0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717" w:type="dxa"/>
            <w:vMerge w:val="continue"/>
            <w:vAlign w:val="center"/>
          </w:tcPr>
          <w:p w14:paraId="65FA1133">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255" w:type="dxa"/>
            <w:vMerge w:val="continue"/>
            <w:vAlign w:val="center"/>
          </w:tcPr>
          <w:p w14:paraId="34393913">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686" w:type="dxa"/>
            <w:vMerge w:val="continue"/>
            <w:vAlign w:val="center"/>
          </w:tcPr>
          <w:p w14:paraId="6020C75A">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030" w:type="dxa"/>
            <w:vAlign w:val="center"/>
          </w:tcPr>
          <w:p w14:paraId="7096146C">
            <w:pPr>
              <w:keepNext w:val="0"/>
              <w:keepLines w:val="0"/>
              <w:pageBreakBefore w:val="0"/>
              <w:kinsoku/>
              <w:wordWrap/>
              <w:overflowPunct/>
              <w:topLinePunct w:val="0"/>
              <w:autoSpaceDE/>
              <w:autoSpaceDN/>
              <w:bidi w:val="0"/>
              <w:adjustRightInd/>
              <w:snapToGrid/>
              <w:spacing w:line="240" w:lineRule="auto"/>
              <w:ind w:left="0" w:leftChars="0" w:right="0" w:rightChars="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4.配置清单：</w:t>
            </w:r>
          </w:p>
        </w:tc>
        <w:tc>
          <w:tcPr>
            <w:tcW w:w="1145" w:type="dxa"/>
          </w:tcPr>
          <w:p w14:paraId="44CDD604">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33DB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717" w:type="dxa"/>
            <w:vMerge w:val="restart"/>
            <w:vAlign w:val="center"/>
          </w:tcPr>
          <w:p w14:paraId="2DFD8A2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7</w:t>
            </w:r>
          </w:p>
        </w:tc>
        <w:tc>
          <w:tcPr>
            <w:tcW w:w="2255" w:type="dxa"/>
            <w:vMerge w:val="restart"/>
            <w:vAlign w:val="center"/>
          </w:tcPr>
          <w:p w14:paraId="7C02ED2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PT床</w:t>
            </w:r>
          </w:p>
        </w:tc>
        <w:tc>
          <w:tcPr>
            <w:tcW w:w="1686" w:type="dxa"/>
            <w:vMerge w:val="restart"/>
            <w:vAlign w:val="center"/>
          </w:tcPr>
          <w:p w14:paraId="7B36FEC6">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2030" w:type="dxa"/>
            <w:vAlign w:val="center"/>
          </w:tcPr>
          <w:p w14:paraId="75124270">
            <w:pPr>
              <w:keepNext w:val="0"/>
              <w:keepLines w:val="0"/>
              <w:pageBreakBefore w:val="0"/>
              <w:kinsoku/>
              <w:wordWrap/>
              <w:overflowPunct/>
              <w:topLinePunct w:val="0"/>
              <w:autoSpaceDE/>
              <w:autoSpaceDN/>
              <w:bidi w:val="0"/>
              <w:adjustRightInd/>
              <w:snapToGrid/>
              <w:spacing w:line="240" w:lineRule="auto"/>
              <w:ind w:left="0" w:leftChars="0" w:right="0" w:rightChars="0"/>
              <w:jc w:val="left"/>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1.尺寸规格、承重：</w:t>
            </w:r>
          </w:p>
        </w:tc>
        <w:tc>
          <w:tcPr>
            <w:tcW w:w="1145" w:type="dxa"/>
          </w:tcPr>
          <w:p w14:paraId="0E418A37">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14:textFill>
                  <w14:solidFill>
                    <w14:schemeClr w14:val="tx1"/>
                  </w14:solidFill>
                </w14:textFill>
              </w:rPr>
            </w:pPr>
          </w:p>
        </w:tc>
      </w:tr>
      <w:tr w14:paraId="4A62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717" w:type="dxa"/>
            <w:vMerge w:val="continue"/>
            <w:vAlign w:val="center"/>
          </w:tcPr>
          <w:p w14:paraId="2CE049C1">
            <w:pPr>
              <w:keepNext w:val="0"/>
              <w:keepLines w:val="0"/>
              <w:pageBreakBefore w:val="0"/>
              <w:kinsoku/>
              <w:wordWrap/>
              <w:overflowPunct/>
              <w:topLinePunct w:val="0"/>
              <w:autoSpaceDE/>
              <w:autoSpaceDN/>
              <w:bidi w:val="0"/>
              <w:adjustRightInd/>
              <w:snapToGrid/>
              <w:spacing w:line="240" w:lineRule="auto"/>
              <w:ind w:left="0" w:leftChars="0" w:right="0"/>
              <w:jc w:val="left"/>
              <w:outlineLvl w:val="9"/>
            </w:pPr>
          </w:p>
        </w:tc>
        <w:tc>
          <w:tcPr>
            <w:tcW w:w="2255" w:type="dxa"/>
            <w:vMerge w:val="continue"/>
            <w:vAlign w:val="center"/>
          </w:tcPr>
          <w:p w14:paraId="2B13C0DE">
            <w:pPr>
              <w:keepNext w:val="0"/>
              <w:keepLines w:val="0"/>
              <w:pageBreakBefore w:val="0"/>
              <w:kinsoku/>
              <w:wordWrap/>
              <w:overflowPunct/>
              <w:topLinePunct w:val="0"/>
              <w:autoSpaceDE/>
              <w:autoSpaceDN/>
              <w:bidi w:val="0"/>
              <w:adjustRightInd/>
              <w:snapToGrid/>
              <w:spacing w:line="240" w:lineRule="auto"/>
              <w:ind w:left="0" w:leftChars="0" w:right="0"/>
              <w:jc w:val="left"/>
              <w:outlineLvl w:val="9"/>
            </w:pPr>
          </w:p>
        </w:tc>
        <w:tc>
          <w:tcPr>
            <w:tcW w:w="1686" w:type="dxa"/>
            <w:vMerge w:val="continue"/>
            <w:vAlign w:val="center"/>
          </w:tcPr>
          <w:p w14:paraId="5DD89678">
            <w:pPr>
              <w:keepNext w:val="0"/>
              <w:keepLines w:val="0"/>
              <w:pageBreakBefore w:val="0"/>
              <w:kinsoku/>
              <w:wordWrap/>
              <w:overflowPunct/>
              <w:topLinePunct w:val="0"/>
              <w:autoSpaceDE/>
              <w:autoSpaceDN/>
              <w:bidi w:val="0"/>
              <w:adjustRightInd/>
              <w:snapToGrid/>
              <w:spacing w:line="240" w:lineRule="auto"/>
              <w:ind w:left="0" w:leftChars="0" w:right="0"/>
              <w:jc w:val="left"/>
              <w:outlineLvl w:val="9"/>
            </w:pPr>
          </w:p>
        </w:tc>
        <w:tc>
          <w:tcPr>
            <w:tcW w:w="2030" w:type="dxa"/>
            <w:vAlign w:val="center"/>
          </w:tcPr>
          <w:p w14:paraId="7FDADCFE">
            <w:pPr>
              <w:keepNext w:val="0"/>
              <w:keepLines w:val="0"/>
              <w:pageBreakBefore w:val="0"/>
              <w:kinsoku/>
              <w:wordWrap/>
              <w:overflowPunct/>
              <w:topLinePunct w:val="0"/>
              <w:autoSpaceDE/>
              <w:autoSpaceDN/>
              <w:bidi w:val="0"/>
              <w:adjustRightInd/>
              <w:snapToGrid/>
              <w:spacing w:line="240" w:lineRule="auto"/>
              <w:ind w:left="0" w:leftChars="0" w:right="0" w:rightChars="0"/>
              <w:jc w:val="left"/>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2.升降、角度调节参数：</w:t>
            </w:r>
          </w:p>
        </w:tc>
        <w:tc>
          <w:tcPr>
            <w:tcW w:w="1145" w:type="dxa"/>
          </w:tcPr>
          <w:p w14:paraId="55F3FB55">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05FB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717" w:type="dxa"/>
            <w:vMerge w:val="continue"/>
            <w:vAlign w:val="center"/>
          </w:tcPr>
          <w:p w14:paraId="27FF89CC">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255" w:type="dxa"/>
            <w:vMerge w:val="continue"/>
            <w:vAlign w:val="center"/>
          </w:tcPr>
          <w:p w14:paraId="2341C46E">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686" w:type="dxa"/>
            <w:vMerge w:val="continue"/>
            <w:vAlign w:val="center"/>
          </w:tcPr>
          <w:p w14:paraId="1DD50D99">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030" w:type="dxa"/>
            <w:vAlign w:val="center"/>
          </w:tcPr>
          <w:p w14:paraId="12815D3B">
            <w:pPr>
              <w:keepNext w:val="0"/>
              <w:keepLines w:val="0"/>
              <w:pageBreakBefore w:val="0"/>
              <w:kinsoku/>
              <w:wordWrap/>
              <w:overflowPunct/>
              <w:topLinePunct w:val="0"/>
              <w:autoSpaceDE/>
              <w:autoSpaceDN/>
              <w:bidi w:val="0"/>
              <w:adjustRightInd/>
              <w:snapToGrid/>
              <w:spacing w:line="240" w:lineRule="auto"/>
              <w:ind w:left="0" w:leftChars="0" w:right="0" w:rightChars="0"/>
              <w:jc w:val="left"/>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3.其他技术指标：</w:t>
            </w:r>
          </w:p>
        </w:tc>
        <w:tc>
          <w:tcPr>
            <w:tcW w:w="1145" w:type="dxa"/>
          </w:tcPr>
          <w:p w14:paraId="4D5ACF91">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66D86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717" w:type="dxa"/>
            <w:vMerge w:val="continue"/>
            <w:vAlign w:val="center"/>
          </w:tcPr>
          <w:p w14:paraId="093F8D43">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255" w:type="dxa"/>
            <w:vMerge w:val="continue"/>
            <w:vAlign w:val="center"/>
          </w:tcPr>
          <w:p w14:paraId="0C3E2BB8">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686" w:type="dxa"/>
            <w:vMerge w:val="continue"/>
            <w:vAlign w:val="center"/>
          </w:tcPr>
          <w:p w14:paraId="5AC8C14D">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030" w:type="dxa"/>
            <w:vAlign w:val="center"/>
          </w:tcPr>
          <w:p w14:paraId="350E9A7F">
            <w:pPr>
              <w:keepNext w:val="0"/>
              <w:keepLines w:val="0"/>
              <w:pageBreakBefore w:val="0"/>
              <w:kinsoku/>
              <w:wordWrap/>
              <w:overflowPunct/>
              <w:topLinePunct w:val="0"/>
              <w:autoSpaceDE/>
              <w:autoSpaceDN/>
              <w:bidi w:val="0"/>
              <w:adjustRightInd/>
              <w:snapToGrid/>
              <w:spacing w:line="240" w:lineRule="auto"/>
              <w:ind w:left="0" w:leftChars="0" w:right="0" w:rightChars="0"/>
              <w:jc w:val="left"/>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4.配置清单：</w:t>
            </w:r>
          </w:p>
        </w:tc>
        <w:tc>
          <w:tcPr>
            <w:tcW w:w="1145" w:type="dxa"/>
          </w:tcPr>
          <w:p w14:paraId="487ADC65">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715F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 w:hRule="atLeast"/>
          <w:jc w:val="center"/>
        </w:trPr>
        <w:tc>
          <w:tcPr>
            <w:tcW w:w="717" w:type="dxa"/>
            <w:vMerge w:val="restart"/>
            <w:vAlign w:val="center"/>
          </w:tcPr>
          <w:p w14:paraId="2DA1A2F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8</w:t>
            </w:r>
          </w:p>
        </w:tc>
        <w:tc>
          <w:tcPr>
            <w:tcW w:w="2255" w:type="dxa"/>
            <w:vMerge w:val="restart"/>
            <w:vAlign w:val="center"/>
          </w:tcPr>
          <w:p w14:paraId="24D1C8D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冲击波治疗仪</w:t>
            </w:r>
          </w:p>
        </w:tc>
        <w:tc>
          <w:tcPr>
            <w:tcW w:w="1686" w:type="dxa"/>
            <w:vMerge w:val="restart"/>
            <w:vAlign w:val="center"/>
          </w:tcPr>
          <w:p w14:paraId="51873B9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2030" w:type="dxa"/>
            <w:vAlign w:val="center"/>
          </w:tcPr>
          <w:p w14:paraId="3C2DAD8E">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1.冲击波波源类型：</w:t>
            </w:r>
          </w:p>
        </w:tc>
        <w:tc>
          <w:tcPr>
            <w:tcW w:w="1145" w:type="dxa"/>
          </w:tcPr>
          <w:p w14:paraId="0F9B53F5">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14:textFill>
                  <w14:solidFill>
                    <w14:schemeClr w14:val="tx1"/>
                  </w14:solidFill>
                </w14:textFill>
              </w:rPr>
            </w:pPr>
          </w:p>
        </w:tc>
      </w:tr>
      <w:tr w14:paraId="4A05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 w:hRule="atLeast"/>
          <w:jc w:val="center"/>
        </w:trPr>
        <w:tc>
          <w:tcPr>
            <w:tcW w:w="717" w:type="dxa"/>
            <w:vMerge w:val="continue"/>
            <w:vAlign w:val="center"/>
          </w:tcPr>
          <w:p w14:paraId="6EB36B9E">
            <w:pPr>
              <w:keepNext w:val="0"/>
              <w:keepLines w:val="0"/>
              <w:pageBreakBefore w:val="0"/>
              <w:kinsoku/>
              <w:wordWrap/>
              <w:overflowPunct/>
              <w:topLinePunct w:val="0"/>
              <w:autoSpaceDE/>
              <w:autoSpaceDN/>
              <w:bidi w:val="0"/>
              <w:adjustRightInd/>
              <w:snapToGrid/>
              <w:spacing w:line="240" w:lineRule="auto"/>
              <w:ind w:left="0" w:leftChars="0" w:right="0"/>
              <w:jc w:val="left"/>
              <w:outlineLvl w:val="9"/>
            </w:pPr>
          </w:p>
        </w:tc>
        <w:tc>
          <w:tcPr>
            <w:tcW w:w="2255" w:type="dxa"/>
            <w:vMerge w:val="continue"/>
            <w:vAlign w:val="center"/>
          </w:tcPr>
          <w:p w14:paraId="37728442">
            <w:pPr>
              <w:keepNext w:val="0"/>
              <w:keepLines w:val="0"/>
              <w:pageBreakBefore w:val="0"/>
              <w:kinsoku/>
              <w:wordWrap/>
              <w:overflowPunct/>
              <w:topLinePunct w:val="0"/>
              <w:autoSpaceDE/>
              <w:autoSpaceDN/>
              <w:bidi w:val="0"/>
              <w:adjustRightInd/>
              <w:snapToGrid/>
              <w:spacing w:line="240" w:lineRule="auto"/>
              <w:ind w:left="0" w:leftChars="0" w:right="0"/>
              <w:jc w:val="left"/>
              <w:outlineLvl w:val="9"/>
            </w:pPr>
          </w:p>
        </w:tc>
        <w:tc>
          <w:tcPr>
            <w:tcW w:w="1686" w:type="dxa"/>
            <w:vMerge w:val="continue"/>
            <w:vAlign w:val="center"/>
          </w:tcPr>
          <w:p w14:paraId="1F016457">
            <w:pPr>
              <w:keepNext w:val="0"/>
              <w:keepLines w:val="0"/>
              <w:pageBreakBefore w:val="0"/>
              <w:kinsoku/>
              <w:wordWrap/>
              <w:overflowPunct/>
              <w:topLinePunct w:val="0"/>
              <w:autoSpaceDE/>
              <w:autoSpaceDN/>
              <w:bidi w:val="0"/>
              <w:adjustRightInd/>
              <w:snapToGrid/>
              <w:spacing w:line="240" w:lineRule="auto"/>
              <w:ind w:left="0" w:leftChars="0" w:right="0"/>
              <w:jc w:val="left"/>
              <w:outlineLvl w:val="9"/>
            </w:pPr>
          </w:p>
        </w:tc>
        <w:tc>
          <w:tcPr>
            <w:tcW w:w="2030" w:type="dxa"/>
            <w:vAlign w:val="center"/>
          </w:tcPr>
          <w:p w14:paraId="4EE82791">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2.能量调节范围：</w:t>
            </w:r>
          </w:p>
        </w:tc>
        <w:tc>
          <w:tcPr>
            <w:tcW w:w="1145" w:type="dxa"/>
          </w:tcPr>
          <w:p w14:paraId="25805EC3">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5BD8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 w:hRule="atLeast"/>
          <w:jc w:val="center"/>
        </w:trPr>
        <w:tc>
          <w:tcPr>
            <w:tcW w:w="717" w:type="dxa"/>
            <w:vMerge w:val="continue"/>
            <w:vAlign w:val="center"/>
          </w:tcPr>
          <w:p w14:paraId="4FB4A77B">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255" w:type="dxa"/>
            <w:vMerge w:val="continue"/>
            <w:vAlign w:val="center"/>
          </w:tcPr>
          <w:p w14:paraId="4B230195">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686" w:type="dxa"/>
            <w:vMerge w:val="continue"/>
            <w:vAlign w:val="center"/>
          </w:tcPr>
          <w:p w14:paraId="596905E4">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030" w:type="dxa"/>
            <w:vAlign w:val="center"/>
          </w:tcPr>
          <w:p w14:paraId="2DDAA1DF">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3.脉冲宽度：</w:t>
            </w:r>
          </w:p>
        </w:tc>
        <w:tc>
          <w:tcPr>
            <w:tcW w:w="1145" w:type="dxa"/>
          </w:tcPr>
          <w:p w14:paraId="3D795F95">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5132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 w:hRule="atLeast"/>
          <w:jc w:val="center"/>
        </w:trPr>
        <w:tc>
          <w:tcPr>
            <w:tcW w:w="717" w:type="dxa"/>
            <w:vMerge w:val="continue"/>
            <w:vAlign w:val="center"/>
          </w:tcPr>
          <w:p w14:paraId="16DD1C38">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255" w:type="dxa"/>
            <w:vMerge w:val="continue"/>
            <w:vAlign w:val="center"/>
          </w:tcPr>
          <w:p w14:paraId="0D93D5B3">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686" w:type="dxa"/>
            <w:vMerge w:val="continue"/>
            <w:vAlign w:val="center"/>
          </w:tcPr>
          <w:p w14:paraId="593E17F4">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030" w:type="dxa"/>
            <w:vAlign w:val="center"/>
          </w:tcPr>
          <w:p w14:paraId="34BA443E">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4.触发或冲击频率：</w:t>
            </w:r>
          </w:p>
        </w:tc>
        <w:tc>
          <w:tcPr>
            <w:tcW w:w="1145" w:type="dxa"/>
          </w:tcPr>
          <w:p w14:paraId="5DF607BD">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0329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 w:hRule="atLeast"/>
          <w:jc w:val="center"/>
        </w:trPr>
        <w:tc>
          <w:tcPr>
            <w:tcW w:w="717" w:type="dxa"/>
            <w:vMerge w:val="continue"/>
            <w:vAlign w:val="center"/>
          </w:tcPr>
          <w:p w14:paraId="6C7CF59A">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255" w:type="dxa"/>
            <w:vMerge w:val="continue"/>
            <w:vAlign w:val="center"/>
          </w:tcPr>
          <w:p w14:paraId="3F83DB01">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686" w:type="dxa"/>
            <w:vMerge w:val="continue"/>
            <w:vAlign w:val="center"/>
          </w:tcPr>
          <w:p w14:paraId="1E2F301E">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030" w:type="dxa"/>
            <w:vAlign w:val="center"/>
          </w:tcPr>
          <w:p w14:paraId="7316EF9C">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5.治疗深度：</w:t>
            </w:r>
          </w:p>
        </w:tc>
        <w:tc>
          <w:tcPr>
            <w:tcW w:w="1145" w:type="dxa"/>
          </w:tcPr>
          <w:p w14:paraId="062EA24F">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0DD2B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 w:hRule="atLeast"/>
          <w:jc w:val="center"/>
        </w:trPr>
        <w:tc>
          <w:tcPr>
            <w:tcW w:w="717" w:type="dxa"/>
            <w:vMerge w:val="continue"/>
            <w:vAlign w:val="center"/>
          </w:tcPr>
          <w:p w14:paraId="4E209EE0">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255" w:type="dxa"/>
            <w:vMerge w:val="continue"/>
            <w:vAlign w:val="center"/>
          </w:tcPr>
          <w:p w14:paraId="3BCAD995">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686" w:type="dxa"/>
            <w:vMerge w:val="continue"/>
            <w:vAlign w:val="center"/>
          </w:tcPr>
          <w:p w14:paraId="1A621FA2">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030" w:type="dxa"/>
            <w:vAlign w:val="center"/>
          </w:tcPr>
          <w:p w14:paraId="60809116">
            <w:pPr>
              <w:keepNext w:val="0"/>
              <w:keepLines w:val="0"/>
              <w:pageBreakBefore w:val="0"/>
              <w:kinsoku/>
              <w:wordWrap/>
              <w:overflowPunct/>
              <w:topLinePunct w:val="0"/>
              <w:autoSpaceDE/>
              <w:autoSpaceDN/>
              <w:bidi w:val="0"/>
              <w:adjustRightInd/>
              <w:snapToGrid/>
              <w:spacing w:line="240" w:lineRule="auto"/>
              <w:ind w:left="0" w:leftChars="0" w:right="0" w:rightChars="0"/>
              <w:jc w:val="left"/>
              <w:outlineLvl w:val="9"/>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6.其他技术指标：</w:t>
            </w:r>
          </w:p>
        </w:tc>
        <w:tc>
          <w:tcPr>
            <w:tcW w:w="1145" w:type="dxa"/>
          </w:tcPr>
          <w:p w14:paraId="1FB9D65C">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6E697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 w:hRule="atLeast"/>
          <w:jc w:val="center"/>
        </w:trPr>
        <w:tc>
          <w:tcPr>
            <w:tcW w:w="717" w:type="dxa"/>
            <w:vMerge w:val="continue"/>
            <w:vAlign w:val="center"/>
          </w:tcPr>
          <w:p w14:paraId="44B348D9">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255" w:type="dxa"/>
            <w:vMerge w:val="continue"/>
            <w:vAlign w:val="center"/>
          </w:tcPr>
          <w:p w14:paraId="66E8E490">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686" w:type="dxa"/>
            <w:vMerge w:val="continue"/>
            <w:vAlign w:val="center"/>
          </w:tcPr>
          <w:p w14:paraId="784AFAE6">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030" w:type="dxa"/>
            <w:vAlign w:val="center"/>
          </w:tcPr>
          <w:p w14:paraId="633DCD33">
            <w:pPr>
              <w:keepNext w:val="0"/>
              <w:keepLines w:val="0"/>
              <w:pageBreakBefore w:val="0"/>
              <w:kinsoku/>
              <w:wordWrap/>
              <w:overflowPunct/>
              <w:topLinePunct w:val="0"/>
              <w:autoSpaceDE/>
              <w:autoSpaceDN/>
              <w:bidi w:val="0"/>
              <w:adjustRightInd/>
              <w:snapToGrid/>
              <w:spacing w:line="240" w:lineRule="auto"/>
              <w:ind w:left="0" w:leftChars="0" w:right="0" w:rightChars="0"/>
              <w:jc w:val="left"/>
              <w:outlineLvl w:val="9"/>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7.配置清单：</w:t>
            </w:r>
          </w:p>
        </w:tc>
        <w:tc>
          <w:tcPr>
            <w:tcW w:w="1145" w:type="dxa"/>
          </w:tcPr>
          <w:p w14:paraId="08B317C5">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44F8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717" w:type="dxa"/>
            <w:vMerge w:val="restart"/>
            <w:vAlign w:val="center"/>
          </w:tcPr>
          <w:p w14:paraId="6044045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9</w:t>
            </w:r>
          </w:p>
        </w:tc>
        <w:tc>
          <w:tcPr>
            <w:tcW w:w="2255" w:type="dxa"/>
            <w:vMerge w:val="restart"/>
            <w:vAlign w:val="center"/>
          </w:tcPr>
          <w:p w14:paraId="782561C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动态干扰电治疗仪</w:t>
            </w:r>
          </w:p>
        </w:tc>
        <w:tc>
          <w:tcPr>
            <w:tcW w:w="1686" w:type="dxa"/>
            <w:vMerge w:val="restart"/>
            <w:vAlign w:val="center"/>
          </w:tcPr>
          <w:p w14:paraId="405BE1E4">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2030" w:type="dxa"/>
            <w:vAlign w:val="center"/>
          </w:tcPr>
          <w:p w14:paraId="0F2B635E">
            <w:pPr>
              <w:keepNext w:val="0"/>
              <w:keepLines w:val="0"/>
              <w:pageBreakBefore w:val="0"/>
              <w:kinsoku/>
              <w:wordWrap/>
              <w:overflowPunct/>
              <w:topLinePunct w:val="0"/>
              <w:autoSpaceDE/>
              <w:autoSpaceDN/>
              <w:bidi w:val="0"/>
              <w:adjustRightInd/>
              <w:snapToGrid/>
              <w:spacing w:line="240" w:lineRule="auto"/>
              <w:ind w:left="0" w:leftChars="0" w:right="0" w:rightChars="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1.输出参数：</w:t>
            </w:r>
          </w:p>
        </w:tc>
        <w:tc>
          <w:tcPr>
            <w:tcW w:w="1145" w:type="dxa"/>
          </w:tcPr>
          <w:p w14:paraId="5BBC9094">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14:textFill>
                  <w14:solidFill>
                    <w14:schemeClr w14:val="tx1"/>
                  </w14:solidFill>
                </w14:textFill>
              </w:rPr>
            </w:pPr>
          </w:p>
        </w:tc>
      </w:tr>
      <w:tr w14:paraId="05CF7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717" w:type="dxa"/>
            <w:vMerge w:val="continue"/>
            <w:vAlign w:val="center"/>
          </w:tcPr>
          <w:p w14:paraId="609C43F2">
            <w:pPr>
              <w:keepNext w:val="0"/>
              <w:keepLines w:val="0"/>
              <w:pageBreakBefore w:val="0"/>
              <w:kinsoku/>
              <w:wordWrap/>
              <w:overflowPunct/>
              <w:topLinePunct w:val="0"/>
              <w:autoSpaceDE/>
              <w:autoSpaceDN/>
              <w:bidi w:val="0"/>
              <w:adjustRightInd/>
              <w:snapToGrid/>
              <w:spacing w:line="240" w:lineRule="auto"/>
              <w:ind w:left="0" w:leftChars="0" w:right="0"/>
              <w:jc w:val="left"/>
              <w:outlineLvl w:val="9"/>
            </w:pPr>
          </w:p>
        </w:tc>
        <w:tc>
          <w:tcPr>
            <w:tcW w:w="2255" w:type="dxa"/>
            <w:vMerge w:val="continue"/>
            <w:vAlign w:val="center"/>
          </w:tcPr>
          <w:p w14:paraId="1C72F80C">
            <w:pPr>
              <w:keepNext w:val="0"/>
              <w:keepLines w:val="0"/>
              <w:pageBreakBefore w:val="0"/>
              <w:kinsoku/>
              <w:wordWrap/>
              <w:overflowPunct/>
              <w:topLinePunct w:val="0"/>
              <w:autoSpaceDE/>
              <w:autoSpaceDN/>
              <w:bidi w:val="0"/>
              <w:adjustRightInd/>
              <w:snapToGrid/>
              <w:spacing w:line="240" w:lineRule="auto"/>
              <w:ind w:left="0" w:leftChars="0" w:right="0"/>
              <w:jc w:val="left"/>
              <w:outlineLvl w:val="9"/>
            </w:pPr>
          </w:p>
        </w:tc>
        <w:tc>
          <w:tcPr>
            <w:tcW w:w="1686" w:type="dxa"/>
            <w:vMerge w:val="continue"/>
            <w:vAlign w:val="center"/>
          </w:tcPr>
          <w:p w14:paraId="017276D9">
            <w:pPr>
              <w:keepNext w:val="0"/>
              <w:keepLines w:val="0"/>
              <w:pageBreakBefore w:val="0"/>
              <w:kinsoku/>
              <w:wordWrap/>
              <w:overflowPunct/>
              <w:topLinePunct w:val="0"/>
              <w:autoSpaceDE/>
              <w:autoSpaceDN/>
              <w:bidi w:val="0"/>
              <w:adjustRightInd/>
              <w:snapToGrid/>
              <w:spacing w:line="240" w:lineRule="auto"/>
              <w:ind w:left="0" w:leftChars="0" w:right="0"/>
              <w:jc w:val="left"/>
              <w:outlineLvl w:val="9"/>
            </w:pPr>
          </w:p>
        </w:tc>
        <w:tc>
          <w:tcPr>
            <w:tcW w:w="2030" w:type="dxa"/>
            <w:vAlign w:val="center"/>
          </w:tcPr>
          <w:p w14:paraId="7B8CB147">
            <w:pPr>
              <w:keepNext w:val="0"/>
              <w:keepLines w:val="0"/>
              <w:pageBreakBefore w:val="0"/>
              <w:kinsoku/>
              <w:wordWrap/>
              <w:overflowPunct/>
              <w:topLinePunct w:val="0"/>
              <w:autoSpaceDE/>
              <w:autoSpaceDN/>
              <w:bidi w:val="0"/>
              <w:adjustRightInd/>
              <w:snapToGrid/>
              <w:spacing w:line="240" w:lineRule="auto"/>
              <w:ind w:left="0" w:leftChars="0" w:right="0" w:rightChars="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2.频率范围：</w:t>
            </w:r>
          </w:p>
        </w:tc>
        <w:tc>
          <w:tcPr>
            <w:tcW w:w="1145" w:type="dxa"/>
          </w:tcPr>
          <w:p w14:paraId="21A20C27">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211E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717" w:type="dxa"/>
            <w:vMerge w:val="continue"/>
            <w:vAlign w:val="center"/>
          </w:tcPr>
          <w:p w14:paraId="1D274692">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255" w:type="dxa"/>
            <w:vMerge w:val="continue"/>
            <w:vAlign w:val="center"/>
          </w:tcPr>
          <w:p w14:paraId="1C80E1CD">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686" w:type="dxa"/>
            <w:vMerge w:val="continue"/>
            <w:vAlign w:val="center"/>
          </w:tcPr>
          <w:p w14:paraId="4F94F36D">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030" w:type="dxa"/>
            <w:vAlign w:val="center"/>
          </w:tcPr>
          <w:p w14:paraId="12CA5D8B">
            <w:pPr>
              <w:keepNext w:val="0"/>
              <w:keepLines w:val="0"/>
              <w:pageBreakBefore w:val="0"/>
              <w:kinsoku/>
              <w:wordWrap/>
              <w:overflowPunct/>
              <w:topLinePunct w:val="0"/>
              <w:autoSpaceDE/>
              <w:autoSpaceDN/>
              <w:bidi w:val="0"/>
              <w:adjustRightInd/>
              <w:snapToGrid/>
              <w:spacing w:line="240" w:lineRule="auto"/>
              <w:ind w:left="0" w:leftChars="0" w:right="0" w:rightChars="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3.波形：</w:t>
            </w:r>
          </w:p>
        </w:tc>
        <w:tc>
          <w:tcPr>
            <w:tcW w:w="1145" w:type="dxa"/>
          </w:tcPr>
          <w:p w14:paraId="4DCF1577">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68DE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717" w:type="dxa"/>
            <w:vMerge w:val="continue"/>
            <w:vAlign w:val="center"/>
          </w:tcPr>
          <w:p w14:paraId="30D68850">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255" w:type="dxa"/>
            <w:vMerge w:val="continue"/>
            <w:vAlign w:val="center"/>
          </w:tcPr>
          <w:p w14:paraId="491FD5C5">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686" w:type="dxa"/>
            <w:vMerge w:val="continue"/>
            <w:vAlign w:val="center"/>
          </w:tcPr>
          <w:p w14:paraId="4D9EBFB8">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030" w:type="dxa"/>
            <w:vAlign w:val="center"/>
          </w:tcPr>
          <w:p w14:paraId="240052BD">
            <w:pPr>
              <w:keepNext w:val="0"/>
              <w:keepLines w:val="0"/>
              <w:pageBreakBefore w:val="0"/>
              <w:kinsoku/>
              <w:wordWrap/>
              <w:overflowPunct/>
              <w:topLinePunct w:val="0"/>
              <w:autoSpaceDE/>
              <w:autoSpaceDN/>
              <w:bidi w:val="0"/>
              <w:adjustRightInd/>
              <w:snapToGrid/>
              <w:spacing w:line="240" w:lineRule="auto"/>
              <w:ind w:left="0" w:leftChars="0" w:right="0" w:rightChars="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4.治疗时间：</w:t>
            </w:r>
          </w:p>
        </w:tc>
        <w:tc>
          <w:tcPr>
            <w:tcW w:w="1145" w:type="dxa"/>
          </w:tcPr>
          <w:p w14:paraId="3ECF28CF">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4345A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717" w:type="dxa"/>
            <w:vMerge w:val="continue"/>
            <w:vAlign w:val="center"/>
          </w:tcPr>
          <w:p w14:paraId="04E21E45">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255" w:type="dxa"/>
            <w:vMerge w:val="continue"/>
            <w:vAlign w:val="center"/>
          </w:tcPr>
          <w:p w14:paraId="081F7DB0">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686" w:type="dxa"/>
            <w:vMerge w:val="continue"/>
            <w:vAlign w:val="center"/>
          </w:tcPr>
          <w:p w14:paraId="71CEB4A8">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030" w:type="dxa"/>
            <w:vAlign w:val="center"/>
          </w:tcPr>
          <w:p w14:paraId="103531B1">
            <w:pPr>
              <w:keepNext w:val="0"/>
              <w:keepLines w:val="0"/>
              <w:pageBreakBefore w:val="0"/>
              <w:kinsoku/>
              <w:wordWrap/>
              <w:overflowPunct/>
              <w:topLinePunct w:val="0"/>
              <w:autoSpaceDE/>
              <w:autoSpaceDN/>
              <w:bidi w:val="0"/>
              <w:adjustRightInd/>
              <w:snapToGrid/>
              <w:spacing w:line="240" w:lineRule="auto"/>
              <w:ind w:left="0" w:leftChars="0" w:right="0" w:rightChars="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5.其他技术指标：</w:t>
            </w:r>
          </w:p>
        </w:tc>
        <w:tc>
          <w:tcPr>
            <w:tcW w:w="1145" w:type="dxa"/>
          </w:tcPr>
          <w:p w14:paraId="2E36B030">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3513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717" w:type="dxa"/>
            <w:vMerge w:val="continue"/>
            <w:vAlign w:val="center"/>
          </w:tcPr>
          <w:p w14:paraId="0EB8A427">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255" w:type="dxa"/>
            <w:vMerge w:val="continue"/>
            <w:vAlign w:val="center"/>
          </w:tcPr>
          <w:p w14:paraId="31B6A49F">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686" w:type="dxa"/>
            <w:vMerge w:val="continue"/>
            <w:vAlign w:val="center"/>
          </w:tcPr>
          <w:p w14:paraId="4CD47E10">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030" w:type="dxa"/>
            <w:vAlign w:val="center"/>
          </w:tcPr>
          <w:p w14:paraId="20ABCF0F">
            <w:pPr>
              <w:keepNext w:val="0"/>
              <w:keepLines w:val="0"/>
              <w:pageBreakBefore w:val="0"/>
              <w:kinsoku/>
              <w:wordWrap/>
              <w:overflowPunct/>
              <w:topLinePunct w:val="0"/>
              <w:autoSpaceDE/>
              <w:autoSpaceDN/>
              <w:bidi w:val="0"/>
              <w:adjustRightInd/>
              <w:snapToGrid/>
              <w:spacing w:line="240" w:lineRule="auto"/>
              <w:ind w:left="0" w:leftChars="0" w:right="0" w:rightChars="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6.配置清单：</w:t>
            </w:r>
          </w:p>
        </w:tc>
        <w:tc>
          <w:tcPr>
            <w:tcW w:w="1145" w:type="dxa"/>
          </w:tcPr>
          <w:p w14:paraId="7D9BC7EB">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6A3F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717" w:type="dxa"/>
            <w:vMerge w:val="restart"/>
            <w:vAlign w:val="center"/>
          </w:tcPr>
          <w:p w14:paraId="0C44580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10</w:t>
            </w:r>
          </w:p>
        </w:tc>
        <w:tc>
          <w:tcPr>
            <w:tcW w:w="2255" w:type="dxa"/>
            <w:vMerge w:val="restart"/>
            <w:vAlign w:val="center"/>
          </w:tcPr>
          <w:p w14:paraId="567BBE4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咽部神经肌肉刺激器</w:t>
            </w:r>
          </w:p>
        </w:tc>
        <w:tc>
          <w:tcPr>
            <w:tcW w:w="1686" w:type="dxa"/>
            <w:vMerge w:val="restart"/>
            <w:vAlign w:val="center"/>
          </w:tcPr>
          <w:p w14:paraId="0EE3C8A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2030" w:type="dxa"/>
            <w:vAlign w:val="center"/>
          </w:tcPr>
          <w:p w14:paraId="13806923">
            <w:pPr>
              <w:keepNext w:val="0"/>
              <w:keepLines w:val="0"/>
              <w:pageBreakBefore w:val="0"/>
              <w:kinsoku/>
              <w:wordWrap/>
              <w:overflowPunct/>
              <w:topLinePunct w:val="0"/>
              <w:autoSpaceDE/>
              <w:autoSpaceDN/>
              <w:bidi w:val="0"/>
              <w:adjustRightInd/>
              <w:snapToGrid/>
              <w:spacing w:line="240" w:lineRule="auto"/>
              <w:ind w:left="0" w:leftChars="0" w:right="0" w:rightChars="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1.输出参数：</w:t>
            </w:r>
          </w:p>
        </w:tc>
        <w:tc>
          <w:tcPr>
            <w:tcW w:w="1145" w:type="dxa"/>
          </w:tcPr>
          <w:p w14:paraId="360657B2">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14:textFill>
                  <w14:solidFill>
                    <w14:schemeClr w14:val="tx1"/>
                  </w14:solidFill>
                </w14:textFill>
              </w:rPr>
            </w:pPr>
          </w:p>
        </w:tc>
      </w:tr>
      <w:tr w14:paraId="493D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717" w:type="dxa"/>
            <w:vMerge w:val="continue"/>
            <w:vAlign w:val="center"/>
          </w:tcPr>
          <w:p w14:paraId="14466815">
            <w:pPr>
              <w:keepNext w:val="0"/>
              <w:keepLines w:val="0"/>
              <w:pageBreakBefore w:val="0"/>
              <w:kinsoku/>
              <w:wordWrap/>
              <w:overflowPunct/>
              <w:topLinePunct w:val="0"/>
              <w:autoSpaceDE/>
              <w:autoSpaceDN/>
              <w:bidi w:val="0"/>
              <w:adjustRightInd/>
              <w:snapToGrid/>
              <w:spacing w:line="240" w:lineRule="auto"/>
              <w:ind w:left="0" w:leftChars="0" w:right="0"/>
              <w:jc w:val="left"/>
              <w:outlineLvl w:val="9"/>
            </w:pPr>
          </w:p>
        </w:tc>
        <w:tc>
          <w:tcPr>
            <w:tcW w:w="2255" w:type="dxa"/>
            <w:vMerge w:val="continue"/>
            <w:vAlign w:val="center"/>
          </w:tcPr>
          <w:p w14:paraId="5B7BDFE6">
            <w:pPr>
              <w:keepNext w:val="0"/>
              <w:keepLines w:val="0"/>
              <w:pageBreakBefore w:val="0"/>
              <w:kinsoku/>
              <w:wordWrap/>
              <w:overflowPunct/>
              <w:topLinePunct w:val="0"/>
              <w:autoSpaceDE/>
              <w:autoSpaceDN/>
              <w:bidi w:val="0"/>
              <w:adjustRightInd/>
              <w:snapToGrid/>
              <w:spacing w:line="240" w:lineRule="auto"/>
              <w:ind w:left="0" w:leftChars="0" w:right="0"/>
              <w:jc w:val="left"/>
              <w:outlineLvl w:val="9"/>
            </w:pPr>
          </w:p>
        </w:tc>
        <w:tc>
          <w:tcPr>
            <w:tcW w:w="1686" w:type="dxa"/>
            <w:vMerge w:val="continue"/>
            <w:vAlign w:val="center"/>
          </w:tcPr>
          <w:p w14:paraId="7B7CDCE9">
            <w:pPr>
              <w:keepNext w:val="0"/>
              <w:keepLines w:val="0"/>
              <w:pageBreakBefore w:val="0"/>
              <w:kinsoku/>
              <w:wordWrap/>
              <w:overflowPunct/>
              <w:topLinePunct w:val="0"/>
              <w:autoSpaceDE/>
              <w:autoSpaceDN/>
              <w:bidi w:val="0"/>
              <w:adjustRightInd/>
              <w:snapToGrid/>
              <w:spacing w:line="240" w:lineRule="auto"/>
              <w:ind w:left="0" w:leftChars="0" w:right="0"/>
              <w:jc w:val="left"/>
              <w:outlineLvl w:val="9"/>
            </w:pPr>
          </w:p>
        </w:tc>
        <w:tc>
          <w:tcPr>
            <w:tcW w:w="2030" w:type="dxa"/>
            <w:vAlign w:val="center"/>
          </w:tcPr>
          <w:p w14:paraId="3F8F8CB7">
            <w:pPr>
              <w:keepNext w:val="0"/>
              <w:keepLines w:val="0"/>
              <w:pageBreakBefore w:val="0"/>
              <w:kinsoku/>
              <w:wordWrap/>
              <w:overflowPunct/>
              <w:topLinePunct w:val="0"/>
              <w:autoSpaceDE/>
              <w:autoSpaceDN/>
              <w:bidi w:val="0"/>
              <w:adjustRightInd/>
              <w:snapToGrid/>
              <w:spacing w:line="240" w:lineRule="auto"/>
              <w:ind w:left="0" w:leftChars="0" w:right="0" w:rightChars="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2.脉冲频率：</w:t>
            </w:r>
          </w:p>
        </w:tc>
        <w:tc>
          <w:tcPr>
            <w:tcW w:w="1145" w:type="dxa"/>
          </w:tcPr>
          <w:p w14:paraId="36781E86">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5EAD5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717" w:type="dxa"/>
            <w:vMerge w:val="continue"/>
            <w:vAlign w:val="center"/>
          </w:tcPr>
          <w:p w14:paraId="0047A5F5">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255" w:type="dxa"/>
            <w:vMerge w:val="continue"/>
            <w:vAlign w:val="center"/>
          </w:tcPr>
          <w:p w14:paraId="674DF615">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686" w:type="dxa"/>
            <w:vMerge w:val="continue"/>
            <w:vAlign w:val="center"/>
          </w:tcPr>
          <w:p w14:paraId="2978D772">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030" w:type="dxa"/>
            <w:vAlign w:val="center"/>
          </w:tcPr>
          <w:p w14:paraId="68DF6DD7">
            <w:pPr>
              <w:keepNext w:val="0"/>
              <w:keepLines w:val="0"/>
              <w:pageBreakBefore w:val="0"/>
              <w:kinsoku/>
              <w:wordWrap/>
              <w:overflowPunct/>
              <w:topLinePunct w:val="0"/>
              <w:autoSpaceDE/>
              <w:autoSpaceDN/>
              <w:bidi w:val="0"/>
              <w:adjustRightInd/>
              <w:snapToGrid/>
              <w:spacing w:line="240" w:lineRule="auto"/>
              <w:ind w:left="0" w:leftChars="0" w:right="0" w:rightChars="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3.脉冲波形：</w:t>
            </w:r>
          </w:p>
        </w:tc>
        <w:tc>
          <w:tcPr>
            <w:tcW w:w="1145" w:type="dxa"/>
          </w:tcPr>
          <w:p w14:paraId="1527A670">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19EF9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717" w:type="dxa"/>
            <w:vMerge w:val="continue"/>
            <w:vAlign w:val="center"/>
          </w:tcPr>
          <w:p w14:paraId="2C3B38C8">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255" w:type="dxa"/>
            <w:vMerge w:val="continue"/>
            <w:vAlign w:val="center"/>
          </w:tcPr>
          <w:p w14:paraId="343199B4">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686" w:type="dxa"/>
            <w:vMerge w:val="continue"/>
            <w:vAlign w:val="center"/>
          </w:tcPr>
          <w:p w14:paraId="58DC9656">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030" w:type="dxa"/>
            <w:vAlign w:val="center"/>
          </w:tcPr>
          <w:p w14:paraId="02011248">
            <w:pPr>
              <w:keepNext w:val="0"/>
              <w:keepLines w:val="0"/>
              <w:pageBreakBefore w:val="0"/>
              <w:kinsoku/>
              <w:wordWrap/>
              <w:overflowPunct/>
              <w:topLinePunct w:val="0"/>
              <w:autoSpaceDE/>
              <w:autoSpaceDN/>
              <w:bidi w:val="0"/>
              <w:adjustRightInd/>
              <w:snapToGrid/>
              <w:spacing w:line="240" w:lineRule="auto"/>
              <w:ind w:left="0" w:leftChars="0" w:right="0" w:rightChars="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4.治疗时间：</w:t>
            </w:r>
          </w:p>
        </w:tc>
        <w:tc>
          <w:tcPr>
            <w:tcW w:w="1145" w:type="dxa"/>
          </w:tcPr>
          <w:p w14:paraId="268C969F">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362E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717" w:type="dxa"/>
            <w:vMerge w:val="continue"/>
            <w:vAlign w:val="center"/>
          </w:tcPr>
          <w:p w14:paraId="1D1BD685">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255" w:type="dxa"/>
            <w:vMerge w:val="continue"/>
            <w:vAlign w:val="center"/>
          </w:tcPr>
          <w:p w14:paraId="77EBA6FF">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686" w:type="dxa"/>
            <w:vMerge w:val="continue"/>
            <w:vAlign w:val="center"/>
          </w:tcPr>
          <w:p w14:paraId="68764C24">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030" w:type="dxa"/>
            <w:vAlign w:val="center"/>
          </w:tcPr>
          <w:p w14:paraId="79D47FC4">
            <w:pPr>
              <w:keepNext w:val="0"/>
              <w:keepLines w:val="0"/>
              <w:pageBreakBefore w:val="0"/>
              <w:kinsoku/>
              <w:wordWrap/>
              <w:overflowPunct/>
              <w:topLinePunct w:val="0"/>
              <w:autoSpaceDE/>
              <w:autoSpaceDN/>
              <w:bidi w:val="0"/>
              <w:adjustRightInd/>
              <w:snapToGrid/>
              <w:spacing w:line="240" w:lineRule="auto"/>
              <w:ind w:left="0" w:leftChars="0" w:right="0" w:rightChars="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5.其他技术指标：</w:t>
            </w:r>
          </w:p>
        </w:tc>
        <w:tc>
          <w:tcPr>
            <w:tcW w:w="1145" w:type="dxa"/>
          </w:tcPr>
          <w:p w14:paraId="68012187">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21B18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717" w:type="dxa"/>
            <w:vMerge w:val="continue"/>
            <w:vAlign w:val="center"/>
          </w:tcPr>
          <w:p w14:paraId="68F31549">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255" w:type="dxa"/>
            <w:vMerge w:val="continue"/>
            <w:vAlign w:val="center"/>
          </w:tcPr>
          <w:p w14:paraId="65314EE7">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686" w:type="dxa"/>
            <w:vMerge w:val="continue"/>
            <w:vAlign w:val="center"/>
          </w:tcPr>
          <w:p w14:paraId="7B1147B6">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2030" w:type="dxa"/>
            <w:vAlign w:val="center"/>
          </w:tcPr>
          <w:p w14:paraId="40D39CE8">
            <w:pPr>
              <w:keepNext w:val="0"/>
              <w:keepLines w:val="0"/>
              <w:pageBreakBefore w:val="0"/>
              <w:kinsoku/>
              <w:wordWrap/>
              <w:overflowPunct/>
              <w:topLinePunct w:val="0"/>
              <w:autoSpaceDE/>
              <w:autoSpaceDN/>
              <w:bidi w:val="0"/>
              <w:adjustRightInd/>
              <w:snapToGrid/>
              <w:spacing w:line="240" w:lineRule="auto"/>
              <w:ind w:left="0" w:leftChars="0" w:right="0" w:rightChars="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6.配置清单：</w:t>
            </w:r>
          </w:p>
        </w:tc>
        <w:tc>
          <w:tcPr>
            <w:tcW w:w="1145" w:type="dxa"/>
          </w:tcPr>
          <w:p w14:paraId="158774D4">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3EE9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jc w:val="center"/>
        </w:trPr>
        <w:tc>
          <w:tcPr>
            <w:tcW w:w="717" w:type="dxa"/>
            <w:vMerge w:val="restart"/>
            <w:vAlign w:val="center"/>
          </w:tcPr>
          <w:p w14:paraId="690AB90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11</w:t>
            </w:r>
          </w:p>
        </w:tc>
        <w:tc>
          <w:tcPr>
            <w:tcW w:w="2255" w:type="dxa"/>
            <w:vMerge w:val="restart"/>
            <w:vAlign w:val="center"/>
          </w:tcPr>
          <w:p w14:paraId="630F975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肝脏弹性和脂肪肝定量检测仪</w:t>
            </w:r>
          </w:p>
        </w:tc>
        <w:tc>
          <w:tcPr>
            <w:tcW w:w="1686" w:type="dxa"/>
            <w:vAlign w:val="center"/>
          </w:tcPr>
          <w:p w14:paraId="4A0B93D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1.功能要求：利用振动控制的瞬时弹性成像技术来评估肝脏及脾脏的硬度，利用受控衰减参数理论来评估肝脏的脂肪变数值。</w:t>
            </w:r>
          </w:p>
        </w:tc>
        <w:tc>
          <w:tcPr>
            <w:tcW w:w="2030" w:type="dxa"/>
            <w:vAlign w:val="top"/>
          </w:tcPr>
          <w:p w14:paraId="3DF9E06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Cs w:val="21"/>
              </w:rPr>
            </w:pPr>
            <w:r>
              <w:rPr>
                <w:rFonts w:hint="eastAsia" w:ascii="宋体" w:hAnsi="宋体" w:eastAsia="宋体" w:cs="宋体"/>
                <w:kern w:val="0"/>
                <w:szCs w:val="21"/>
              </w:rPr>
              <w:t>1.功能</w:t>
            </w:r>
            <w:r>
              <w:rPr>
                <w:rFonts w:hint="eastAsia" w:ascii="宋体" w:hAnsi="宋体" w:eastAsia="宋体" w:cs="宋体"/>
                <w:kern w:val="0"/>
                <w:szCs w:val="21"/>
                <w:lang w:val="en-US" w:eastAsia="zh-CN"/>
              </w:rPr>
              <w:t>描述</w:t>
            </w:r>
            <w:r>
              <w:rPr>
                <w:rFonts w:hint="eastAsia" w:ascii="宋体" w:hAnsi="宋体" w:eastAsia="宋体" w:cs="宋体"/>
                <w:kern w:val="0"/>
                <w:szCs w:val="21"/>
              </w:rPr>
              <w:t>：</w:t>
            </w:r>
          </w:p>
        </w:tc>
        <w:tc>
          <w:tcPr>
            <w:tcW w:w="1145" w:type="dxa"/>
          </w:tcPr>
          <w:p w14:paraId="02AB03A8">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14:textFill>
                  <w14:solidFill>
                    <w14:schemeClr w14:val="tx1"/>
                  </w14:solidFill>
                </w14:textFill>
              </w:rPr>
            </w:pPr>
          </w:p>
        </w:tc>
      </w:tr>
      <w:tr w14:paraId="1662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jc w:val="center"/>
        </w:trPr>
        <w:tc>
          <w:tcPr>
            <w:tcW w:w="717" w:type="dxa"/>
            <w:vMerge w:val="continue"/>
            <w:vAlign w:val="center"/>
          </w:tcPr>
          <w:p w14:paraId="5387D24D">
            <w:pPr>
              <w:keepNext w:val="0"/>
              <w:keepLines w:val="0"/>
              <w:pageBreakBefore w:val="0"/>
              <w:widowControl/>
              <w:kinsoku/>
              <w:wordWrap/>
              <w:overflowPunct/>
              <w:topLinePunct w:val="0"/>
              <w:autoSpaceDE/>
              <w:autoSpaceDN/>
              <w:bidi w:val="0"/>
              <w:adjustRightInd/>
              <w:snapToGrid/>
              <w:spacing w:line="240" w:lineRule="auto"/>
              <w:jc w:val="left"/>
              <w:textAlignment w:val="center"/>
            </w:pPr>
          </w:p>
        </w:tc>
        <w:tc>
          <w:tcPr>
            <w:tcW w:w="2255" w:type="dxa"/>
            <w:vMerge w:val="continue"/>
            <w:vAlign w:val="center"/>
          </w:tcPr>
          <w:p w14:paraId="2B7A349C">
            <w:pPr>
              <w:keepNext w:val="0"/>
              <w:keepLines w:val="0"/>
              <w:pageBreakBefore w:val="0"/>
              <w:widowControl/>
              <w:kinsoku/>
              <w:wordWrap/>
              <w:overflowPunct/>
              <w:topLinePunct w:val="0"/>
              <w:autoSpaceDE/>
              <w:autoSpaceDN/>
              <w:bidi w:val="0"/>
              <w:adjustRightInd/>
              <w:snapToGrid/>
              <w:spacing w:line="240" w:lineRule="auto"/>
              <w:jc w:val="left"/>
              <w:textAlignment w:val="center"/>
            </w:pPr>
          </w:p>
        </w:tc>
        <w:tc>
          <w:tcPr>
            <w:tcW w:w="1686" w:type="dxa"/>
            <w:vAlign w:val="center"/>
          </w:tcPr>
          <w:p w14:paraId="3A9A557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Cs w:val="21"/>
              </w:rPr>
            </w:pPr>
            <w:r>
              <w:rPr>
                <w:rFonts w:hint="eastAsia" w:ascii="宋体" w:hAnsi="宋体" w:eastAsia="宋体" w:cs="宋体"/>
                <w:kern w:val="0"/>
                <w:szCs w:val="21"/>
              </w:rPr>
              <w:t>2.脾脏硬度测量范围：5.0 Kpa-100；肝脏硬度量程：1.5 Kpa-75Kpa；脂肪变值范围：100dB/m-400dB/m</w:t>
            </w:r>
          </w:p>
        </w:tc>
        <w:tc>
          <w:tcPr>
            <w:tcW w:w="2030" w:type="dxa"/>
            <w:vAlign w:val="top"/>
          </w:tcPr>
          <w:p w14:paraId="26C4B92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Cs w:val="21"/>
              </w:rPr>
            </w:pPr>
            <w:r>
              <w:rPr>
                <w:rFonts w:hint="eastAsia" w:ascii="宋体" w:hAnsi="宋体" w:eastAsia="宋体" w:cs="宋体"/>
                <w:kern w:val="0"/>
                <w:szCs w:val="21"/>
              </w:rPr>
              <w:t>2.脾脏硬度测量范围：</w:t>
            </w:r>
          </w:p>
        </w:tc>
        <w:tc>
          <w:tcPr>
            <w:tcW w:w="1145" w:type="dxa"/>
          </w:tcPr>
          <w:p w14:paraId="6875B248">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Cs w:val="21"/>
              </w:rPr>
            </w:pPr>
          </w:p>
        </w:tc>
      </w:tr>
      <w:tr w14:paraId="10AB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jc w:val="center"/>
        </w:trPr>
        <w:tc>
          <w:tcPr>
            <w:tcW w:w="717" w:type="dxa"/>
            <w:vMerge w:val="continue"/>
            <w:vAlign w:val="center"/>
          </w:tcPr>
          <w:p w14:paraId="696E8AAE">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Cs w:val="21"/>
              </w:rPr>
            </w:pPr>
          </w:p>
        </w:tc>
        <w:tc>
          <w:tcPr>
            <w:tcW w:w="2255" w:type="dxa"/>
            <w:vMerge w:val="continue"/>
            <w:vAlign w:val="center"/>
          </w:tcPr>
          <w:p w14:paraId="7133AF8E">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Cs w:val="21"/>
              </w:rPr>
            </w:pPr>
          </w:p>
        </w:tc>
        <w:tc>
          <w:tcPr>
            <w:tcW w:w="1686" w:type="dxa"/>
            <w:vAlign w:val="center"/>
          </w:tcPr>
          <w:p w14:paraId="29743F4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Cs w:val="21"/>
              </w:rPr>
            </w:pPr>
            <w:r>
              <w:rPr>
                <w:rFonts w:hint="eastAsia" w:ascii="宋体" w:hAnsi="宋体" w:eastAsia="宋体" w:cs="宋体"/>
                <w:kern w:val="0"/>
                <w:szCs w:val="21"/>
              </w:rPr>
              <w:t>3.配置要求：主机一台，剪切波探头一把，引导探头一把，探头超声传感器频率:3.5MHz，剪切波探头测量深度：25-65mm(皮下)</w:t>
            </w:r>
          </w:p>
        </w:tc>
        <w:tc>
          <w:tcPr>
            <w:tcW w:w="2030" w:type="dxa"/>
            <w:vAlign w:val="top"/>
          </w:tcPr>
          <w:p w14:paraId="4FAD9E6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Cs w:val="21"/>
              </w:rPr>
            </w:pPr>
            <w:r>
              <w:rPr>
                <w:rFonts w:hint="eastAsia" w:ascii="宋体" w:hAnsi="宋体" w:eastAsia="宋体" w:cs="宋体"/>
                <w:kern w:val="0"/>
                <w:szCs w:val="21"/>
              </w:rPr>
              <w:t>3.配置</w:t>
            </w:r>
            <w:r>
              <w:rPr>
                <w:rFonts w:hint="eastAsia" w:ascii="宋体" w:hAnsi="宋体" w:eastAsia="宋体" w:cs="宋体"/>
                <w:kern w:val="0"/>
                <w:szCs w:val="21"/>
                <w:lang w:val="en-US" w:eastAsia="zh-CN"/>
              </w:rPr>
              <w:t>清单</w:t>
            </w:r>
            <w:r>
              <w:rPr>
                <w:rFonts w:hint="eastAsia" w:ascii="宋体" w:hAnsi="宋体" w:eastAsia="宋体" w:cs="宋体"/>
                <w:kern w:val="0"/>
                <w:szCs w:val="21"/>
              </w:rPr>
              <w:t>：</w:t>
            </w:r>
          </w:p>
        </w:tc>
        <w:tc>
          <w:tcPr>
            <w:tcW w:w="1145" w:type="dxa"/>
          </w:tcPr>
          <w:p w14:paraId="16BB580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Cs w:val="21"/>
              </w:rPr>
            </w:pPr>
          </w:p>
        </w:tc>
      </w:tr>
      <w:tr w14:paraId="4D36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jc w:val="center"/>
        </w:trPr>
        <w:tc>
          <w:tcPr>
            <w:tcW w:w="717" w:type="dxa"/>
            <w:vMerge w:val="continue"/>
            <w:vAlign w:val="center"/>
          </w:tcPr>
          <w:p w14:paraId="067340D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Cs w:val="21"/>
              </w:rPr>
            </w:pPr>
          </w:p>
        </w:tc>
        <w:tc>
          <w:tcPr>
            <w:tcW w:w="2255" w:type="dxa"/>
            <w:vMerge w:val="continue"/>
            <w:vAlign w:val="center"/>
          </w:tcPr>
          <w:p w14:paraId="0CE1A97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Cs w:val="21"/>
              </w:rPr>
            </w:pPr>
          </w:p>
        </w:tc>
        <w:tc>
          <w:tcPr>
            <w:tcW w:w="1686" w:type="dxa"/>
            <w:vAlign w:val="top"/>
          </w:tcPr>
          <w:p w14:paraId="6CF0661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4.其他</w:t>
            </w:r>
            <w:r>
              <w:rPr>
                <w:rFonts w:hint="eastAsia" w:ascii="宋体" w:hAnsi="宋体" w:eastAsia="宋体" w:cs="宋体"/>
                <w:kern w:val="0"/>
                <w:sz w:val="21"/>
                <w:szCs w:val="21"/>
                <w:lang w:val="en-US" w:eastAsia="zh-CN" w:bidi="ar-SA"/>
              </w:rPr>
              <w:t>技术指标</w:t>
            </w:r>
            <w:r>
              <w:rPr>
                <w:rFonts w:hint="eastAsia" w:ascii="宋体" w:hAnsi="宋体" w:eastAsia="宋体" w:cs="宋体"/>
                <w:kern w:val="0"/>
                <w:szCs w:val="21"/>
                <w:lang w:val="en-US" w:eastAsia="zh-CN"/>
              </w:rPr>
              <w:t>：</w:t>
            </w:r>
          </w:p>
        </w:tc>
        <w:tc>
          <w:tcPr>
            <w:tcW w:w="2030" w:type="dxa"/>
            <w:vAlign w:val="top"/>
          </w:tcPr>
          <w:p w14:paraId="0101885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Cs w:val="21"/>
              </w:rPr>
            </w:pPr>
            <w:r>
              <w:rPr>
                <w:rFonts w:hint="eastAsia" w:ascii="宋体" w:hAnsi="宋体" w:eastAsia="宋体" w:cs="宋体"/>
                <w:kern w:val="0"/>
                <w:szCs w:val="21"/>
                <w:lang w:val="en-US" w:eastAsia="zh-CN"/>
              </w:rPr>
              <w:t>4.其他</w:t>
            </w:r>
            <w:r>
              <w:rPr>
                <w:rFonts w:hint="eastAsia" w:ascii="宋体" w:hAnsi="宋体" w:eastAsia="宋体" w:cs="宋体"/>
                <w:kern w:val="0"/>
                <w:sz w:val="21"/>
                <w:szCs w:val="21"/>
                <w:lang w:val="en-US" w:eastAsia="zh-CN" w:bidi="ar-SA"/>
              </w:rPr>
              <w:t>技术指标</w:t>
            </w:r>
            <w:r>
              <w:rPr>
                <w:rFonts w:hint="eastAsia" w:ascii="宋体" w:hAnsi="宋体" w:eastAsia="宋体" w:cs="宋体"/>
                <w:kern w:val="0"/>
                <w:szCs w:val="21"/>
                <w:lang w:val="en-US" w:eastAsia="zh-CN"/>
              </w:rPr>
              <w:t>：</w:t>
            </w:r>
          </w:p>
        </w:tc>
        <w:tc>
          <w:tcPr>
            <w:tcW w:w="1145" w:type="dxa"/>
          </w:tcPr>
          <w:p w14:paraId="2595F90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Cs w:val="21"/>
              </w:rPr>
            </w:pPr>
          </w:p>
        </w:tc>
      </w:tr>
    </w:tbl>
    <w:p w14:paraId="4B3A38D5">
      <w:pPr>
        <w:rPr>
          <w:rFonts w:hint="default"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注：1.供应商选择报名参与的产品进行填写，未参与产品可自行删除。</w:t>
      </w:r>
    </w:p>
    <w:p w14:paraId="12BACEE1">
      <w:pPr>
        <w:rPr>
          <w:rFonts w:hint="default"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2.供应商可拓展本表，但不得改变格式。</w:t>
      </w:r>
    </w:p>
    <w:p w14:paraId="2D384B95">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1FC07CE2">
      <w:pPr>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4-2商务</w:t>
      </w:r>
      <w:r>
        <w:rPr>
          <w:rFonts w:hint="eastAsia" w:ascii="宋体" w:hAnsi="宋体" w:eastAsia="宋体" w:cs="宋体"/>
          <w:b/>
          <w:color w:val="000000" w:themeColor="text1"/>
          <w:sz w:val="28"/>
          <w:szCs w:val="28"/>
          <w:highlight w:val="none"/>
          <w14:textFill>
            <w14:solidFill>
              <w14:schemeClr w14:val="tx1"/>
            </w14:solidFill>
          </w14:textFill>
        </w:rPr>
        <w:t>条款</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响应表</w:t>
      </w:r>
    </w:p>
    <w:p w14:paraId="0D728F0C">
      <w:pPr>
        <w:pStyle w:val="3"/>
        <w:pageBreakBefore w:val="0"/>
        <w:kinsoku/>
        <w:overflowPunct/>
        <w:topLinePunct w:val="0"/>
        <w:autoSpaceDE/>
        <w:autoSpaceDN/>
        <w:bidi w:val="0"/>
        <w:spacing w:line="480" w:lineRule="exact"/>
        <w:ind w:left="0" w:leftChars="0" w:right="0"/>
        <w:outlineLvl w:val="9"/>
        <w:rPr>
          <w:rFonts w:hint="eastAsia" w:ascii="宋体" w:hAnsi="宋体" w:eastAsia="宋体" w:cs="宋体"/>
          <w:b/>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项目名称：</w:t>
      </w:r>
    </w:p>
    <w:tbl>
      <w:tblPr>
        <w:tblStyle w:val="5"/>
        <w:tblW w:w="7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255"/>
        <w:gridCol w:w="3685"/>
        <w:gridCol w:w="1145"/>
      </w:tblGrid>
      <w:tr w14:paraId="56A5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717" w:type="dxa"/>
            <w:vAlign w:val="center"/>
          </w:tcPr>
          <w:p w14:paraId="4F281620">
            <w:pPr>
              <w:keepNext w:val="0"/>
              <w:keepLines w:val="0"/>
              <w:pageBreakBefore w:val="0"/>
              <w:kinsoku/>
              <w:wordWrap/>
              <w:overflowPunct/>
              <w:topLinePunct w:val="0"/>
              <w:autoSpaceDE/>
              <w:autoSpaceDN/>
              <w:bidi w:val="0"/>
              <w:adjustRightInd/>
              <w:snapToGrid/>
              <w:spacing w:line="240" w:lineRule="auto"/>
              <w:ind w:left="0" w:leftChars="0" w:right="0"/>
              <w:jc w:val="center"/>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2255" w:type="dxa"/>
            <w:vAlign w:val="center"/>
          </w:tcPr>
          <w:p w14:paraId="3AAB0ADE">
            <w:pPr>
              <w:keepNext w:val="0"/>
              <w:keepLines w:val="0"/>
              <w:pageBreakBefore w:val="0"/>
              <w:kinsoku/>
              <w:wordWrap/>
              <w:overflowPunct/>
              <w:topLinePunct w:val="0"/>
              <w:autoSpaceDE/>
              <w:autoSpaceDN/>
              <w:bidi w:val="0"/>
              <w:adjustRightInd/>
              <w:snapToGrid/>
              <w:spacing w:line="240" w:lineRule="auto"/>
              <w:ind w:left="0" w:leftChars="0" w:right="0"/>
              <w:jc w:val="center"/>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产品（项目）名称</w:t>
            </w:r>
          </w:p>
        </w:tc>
        <w:tc>
          <w:tcPr>
            <w:tcW w:w="3685" w:type="dxa"/>
            <w:vAlign w:val="center"/>
          </w:tcPr>
          <w:p w14:paraId="4D061699">
            <w:pPr>
              <w:keepNext w:val="0"/>
              <w:keepLines w:val="0"/>
              <w:pageBreakBefore w:val="0"/>
              <w:kinsoku/>
              <w:wordWrap/>
              <w:overflowPunct/>
              <w:topLinePunct w:val="0"/>
              <w:autoSpaceDE/>
              <w:autoSpaceDN/>
              <w:bidi w:val="0"/>
              <w:adjustRightInd/>
              <w:snapToGrid/>
              <w:spacing w:line="240" w:lineRule="auto"/>
              <w:ind w:left="0" w:leftChars="0" w:right="0"/>
              <w:jc w:val="center"/>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商务条款</w:t>
            </w:r>
            <w:r>
              <w:rPr>
                <w:rFonts w:hint="eastAsia" w:ascii="宋体" w:hAnsi="宋体" w:eastAsia="宋体" w:cs="宋体"/>
                <w:b/>
                <w:color w:val="000000" w:themeColor="text1"/>
                <w:szCs w:val="21"/>
                <w:highlight w:val="none"/>
                <w14:textFill>
                  <w14:solidFill>
                    <w14:schemeClr w14:val="tx1"/>
                  </w14:solidFill>
                </w14:textFill>
              </w:rPr>
              <w:t>响应情况</w:t>
            </w:r>
          </w:p>
        </w:tc>
        <w:tc>
          <w:tcPr>
            <w:tcW w:w="1145" w:type="dxa"/>
            <w:vAlign w:val="center"/>
          </w:tcPr>
          <w:p w14:paraId="17C27F8E">
            <w:pPr>
              <w:keepNext w:val="0"/>
              <w:keepLines w:val="0"/>
              <w:pageBreakBefore w:val="0"/>
              <w:kinsoku/>
              <w:wordWrap/>
              <w:overflowPunct/>
              <w:topLinePunct w:val="0"/>
              <w:autoSpaceDE/>
              <w:autoSpaceDN/>
              <w:bidi w:val="0"/>
              <w:adjustRightInd/>
              <w:snapToGrid/>
              <w:spacing w:line="240" w:lineRule="auto"/>
              <w:ind w:left="0" w:leftChars="0" w:right="0"/>
              <w:jc w:val="center"/>
              <w:outlineLvl w:val="9"/>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备注</w:t>
            </w:r>
          </w:p>
        </w:tc>
      </w:tr>
      <w:tr w14:paraId="067B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17" w:type="dxa"/>
            <w:vMerge w:val="restart"/>
            <w:vAlign w:val="center"/>
          </w:tcPr>
          <w:p w14:paraId="060A5BC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1</w:t>
            </w:r>
          </w:p>
        </w:tc>
        <w:tc>
          <w:tcPr>
            <w:tcW w:w="2255" w:type="dxa"/>
            <w:vMerge w:val="restart"/>
            <w:vAlign w:val="center"/>
          </w:tcPr>
          <w:p w14:paraId="28B0CCA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产品1</w:t>
            </w:r>
          </w:p>
        </w:tc>
        <w:tc>
          <w:tcPr>
            <w:tcW w:w="3685" w:type="dxa"/>
            <w:vAlign w:val="center"/>
          </w:tcPr>
          <w:p w14:paraId="5A1786F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r>
              <w:rPr>
                <w:rFonts w:hint="default" w:ascii="宋体" w:hAnsi="宋体" w:eastAsia="宋体" w:cs="宋体"/>
                <w:kern w:val="0"/>
                <w:sz w:val="21"/>
                <w:szCs w:val="21"/>
                <w:lang w:val="en-US" w:eastAsia="zh-CN" w:bidi="ar-SA"/>
              </w:rPr>
              <w:t>质保期</w:t>
            </w:r>
            <w:r>
              <w:rPr>
                <w:rFonts w:hint="eastAsia" w:ascii="宋体" w:hAnsi="宋体" w:eastAsia="宋体" w:cs="宋体"/>
                <w:kern w:val="0"/>
                <w:sz w:val="21"/>
                <w:szCs w:val="21"/>
                <w:lang w:val="en-US" w:eastAsia="zh-CN" w:bidi="ar-SA"/>
              </w:rPr>
              <w:t>：</w:t>
            </w:r>
          </w:p>
          <w:p w14:paraId="734F637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p>
        </w:tc>
        <w:tc>
          <w:tcPr>
            <w:tcW w:w="1145" w:type="dxa"/>
          </w:tcPr>
          <w:p w14:paraId="394C230C">
            <w:pPr>
              <w:keepNext w:val="0"/>
              <w:keepLines w:val="0"/>
              <w:pageBreakBefore w:val="0"/>
              <w:kinsoku/>
              <w:wordWrap/>
              <w:overflowPunct/>
              <w:topLinePunct w:val="0"/>
              <w:autoSpaceDE/>
              <w:autoSpaceDN/>
              <w:bidi w:val="0"/>
              <w:adjustRightInd/>
              <w:snapToGrid/>
              <w:spacing w:line="240" w:lineRule="auto"/>
              <w:ind w:left="0" w:leftChars="0" w:right="0"/>
              <w:jc w:val="left"/>
              <w:outlineLvl w:val="9"/>
              <w:rPr>
                <w:rFonts w:hint="eastAsia" w:ascii="宋体" w:hAnsi="宋体" w:eastAsia="宋体" w:cs="宋体"/>
                <w:color w:val="000000" w:themeColor="text1"/>
                <w:szCs w:val="21"/>
                <w:highlight w:val="none"/>
                <w14:textFill>
                  <w14:solidFill>
                    <w14:schemeClr w14:val="tx1"/>
                  </w14:solidFill>
                </w14:textFill>
              </w:rPr>
            </w:pPr>
          </w:p>
        </w:tc>
      </w:tr>
      <w:tr w14:paraId="55AE1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717" w:type="dxa"/>
            <w:vMerge w:val="continue"/>
            <w:vAlign w:val="center"/>
          </w:tcPr>
          <w:p w14:paraId="62980BCB">
            <w:pPr>
              <w:keepNext w:val="0"/>
              <w:keepLines w:val="0"/>
              <w:pageBreakBefore w:val="0"/>
              <w:widowControl/>
              <w:kinsoku/>
              <w:wordWrap/>
              <w:overflowPunct/>
              <w:topLinePunct w:val="0"/>
              <w:autoSpaceDE/>
              <w:autoSpaceDN/>
              <w:bidi w:val="0"/>
              <w:adjustRightInd/>
              <w:snapToGrid/>
              <w:spacing w:line="240" w:lineRule="auto"/>
              <w:jc w:val="left"/>
              <w:textAlignment w:val="center"/>
            </w:pPr>
          </w:p>
        </w:tc>
        <w:tc>
          <w:tcPr>
            <w:tcW w:w="2255" w:type="dxa"/>
            <w:vMerge w:val="continue"/>
            <w:vAlign w:val="center"/>
          </w:tcPr>
          <w:p w14:paraId="1742CD5E">
            <w:pPr>
              <w:keepNext w:val="0"/>
              <w:keepLines w:val="0"/>
              <w:pageBreakBefore w:val="0"/>
              <w:widowControl/>
              <w:kinsoku/>
              <w:wordWrap/>
              <w:overflowPunct/>
              <w:topLinePunct w:val="0"/>
              <w:autoSpaceDE/>
              <w:autoSpaceDN/>
              <w:bidi w:val="0"/>
              <w:adjustRightInd/>
              <w:snapToGrid/>
              <w:spacing w:line="240" w:lineRule="auto"/>
              <w:jc w:val="left"/>
              <w:textAlignment w:val="center"/>
            </w:pPr>
          </w:p>
        </w:tc>
        <w:tc>
          <w:tcPr>
            <w:tcW w:w="3685" w:type="dxa"/>
            <w:vAlign w:val="center"/>
          </w:tcPr>
          <w:p w14:paraId="568A68A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2.交付期：</w:t>
            </w:r>
          </w:p>
          <w:p w14:paraId="050C345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p>
        </w:tc>
        <w:tc>
          <w:tcPr>
            <w:tcW w:w="1145" w:type="dxa"/>
          </w:tcPr>
          <w:p w14:paraId="31E6D4E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p>
        </w:tc>
      </w:tr>
      <w:tr w14:paraId="1031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717" w:type="dxa"/>
            <w:vMerge w:val="continue"/>
            <w:vAlign w:val="center"/>
          </w:tcPr>
          <w:p w14:paraId="5B90FCC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p>
        </w:tc>
        <w:tc>
          <w:tcPr>
            <w:tcW w:w="2255" w:type="dxa"/>
            <w:vMerge w:val="continue"/>
            <w:vAlign w:val="center"/>
          </w:tcPr>
          <w:p w14:paraId="1E0E42B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p>
        </w:tc>
        <w:tc>
          <w:tcPr>
            <w:tcW w:w="3685" w:type="dxa"/>
            <w:vAlign w:val="center"/>
          </w:tcPr>
          <w:p w14:paraId="22A727E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3.质保期后维保费用：</w:t>
            </w:r>
          </w:p>
          <w:p w14:paraId="57FEA81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p>
        </w:tc>
        <w:tc>
          <w:tcPr>
            <w:tcW w:w="1145" w:type="dxa"/>
          </w:tcPr>
          <w:p w14:paraId="2615371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p>
        </w:tc>
      </w:tr>
      <w:tr w14:paraId="4772D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717" w:type="dxa"/>
            <w:vMerge w:val="continue"/>
            <w:vAlign w:val="center"/>
          </w:tcPr>
          <w:p w14:paraId="75100B9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p>
        </w:tc>
        <w:tc>
          <w:tcPr>
            <w:tcW w:w="2255" w:type="dxa"/>
            <w:vMerge w:val="continue"/>
            <w:vAlign w:val="center"/>
          </w:tcPr>
          <w:p w14:paraId="63FF325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p>
        </w:tc>
        <w:tc>
          <w:tcPr>
            <w:tcW w:w="3685" w:type="dxa"/>
            <w:vAlign w:val="center"/>
          </w:tcPr>
          <w:p w14:paraId="5BE1A0F6">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4.试剂耗材、备品备件等后期使用费用：</w:t>
            </w:r>
          </w:p>
          <w:p w14:paraId="24147B38">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p>
        </w:tc>
        <w:tc>
          <w:tcPr>
            <w:tcW w:w="1145" w:type="dxa"/>
          </w:tcPr>
          <w:p w14:paraId="77C63D4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p>
        </w:tc>
      </w:tr>
      <w:tr w14:paraId="710B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717" w:type="dxa"/>
            <w:vMerge w:val="continue"/>
            <w:vAlign w:val="center"/>
          </w:tcPr>
          <w:p w14:paraId="4B677E1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p>
        </w:tc>
        <w:tc>
          <w:tcPr>
            <w:tcW w:w="2255" w:type="dxa"/>
            <w:vMerge w:val="continue"/>
            <w:vAlign w:val="center"/>
          </w:tcPr>
          <w:p w14:paraId="3127261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p>
        </w:tc>
        <w:tc>
          <w:tcPr>
            <w:tcW w:w="3685" w:type="dxa"/>
            <w:vAlign w:val="center"/>
          </w:tcPr>
          <w:p w14:paraId="460218F2">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5.其他：</w:t>
            </w:r>
          </w:p>
          <w:p w14:paraId="6F15CDD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p>
        </w:tc>
        <w:tc>
          <w:tcPr>
            <w:tcW w:w="1145" w:type="dxa"/>
          </w:tcPr>
          <w:p w14:paraId="1308332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p>
        </w:tc>
      </w:tr>
      <w:tr w14:paraId="48DB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717" w:type="dxa"/>
            <w:vMerge w:val="restart"/>
            <w:vAlign w:val="center"/>
          </w:tcPr>
          <w:p w14:paraId="55F16FEE">
            <w:pPr>
              <w:widowControl/>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2</w:t>
            </w:r>
          </w:p>
        </w:tc>
        <w:tc>
          <w:tcPr>
            <w:tcW w:w="2255" w:type="dxa"/>
            <w:vMerge w:val="restart"/>
            <w:vAlign w:val="center"/>
          </w:tcPr>
          <w:p w14:paraId="5BDC5D3C">
            <w:pPr>
              <w:widowControl/>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产品2</w:t>
            </w:r>
          </w:p>
        </w:tc>
        <w:tc>
          <w:tcPr>
            <w:tcW w:w="3685" w:type="dxa"/>
            <w:vAlign w:val="center"/>
          </w:tcPr>
          <w:p w14:paraId="52B8192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r>
              <w:rPr>
                <w:rFonts w:hint="default" w:ascii="宋体" w:hAnsi="宋体" w:eastAsia="宋体" w:cs="宋体"/>
                <w:kern w:val="0"/>
                <w:sz w:val="21"/>
                <w:szCs w:val="21"/>
                <w:lang w:val="en-US" w:eastAsia="zh-CN" w:bidi="ar-SA"/>
              </w:rPr>
              <w:t>质保期</w:t>
            </w:r>
            <w:r>
              <w:rPr>
                <w:rFonts w:hint="eastAsia" w:ascii="宋体" w:hAnsi="宋体" w:eastAsia="宋体" w:cs="宋体"/>
                <w:kern w:val="0"/>
                <w:sz w:val="21"/>
                <w:szCs w:val="21"/>
                <w:lang w:val="en-US" w:eastAsia="zh-CN" w:bidi="ar-SA"/>
              </w:rPr>
              <w:t>：</w:t>
            </w:r>
          </w:p>
          <w:p w14:paraId="720BE6D8">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p>
        </w:tc>
        <w:tc>
          <w:tcPr>
            <w:tcW w:w="1145" w:type="dxa"/>
          </w:tcPr>
          <w:p w14:paraId="63D0FFA6">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p>
        </w:tc>
      </w:tr>
      <w:tr w14:paraId="634B8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717" w:type="dxa"/>
            <w:vMerge w:val="continue"/>
            <w:vAlign w:val="center"/>
          </w:tcPr>
          <w:p w14:paraId="42D92B38">
            <w:pPr>
              <w:keepNext w:val="0"/>
              <w:keepLines w:val="0"/>
              <w:pageBreakBefore w:val="0"/>
              <w:widowControl/>
              <w:kinsoku/>
              <w:wordWrap/>
              <w:overflowPunct/>
              <w:topLinePunct w:val="0"/>
              <w:autoSpaceDE/>
              <w:autoSpaceDN/>
              <w:bidi w:val="0"/>
              <w:adjustRightInd/>
              <w:snapToGrid/>
              <w:spacing w:line="240" w:lineRule="auto"/>
              <w:jc w:val="left"/>
              <w:textAlignment w:val="center"/>
            </w:pPr>
          </w:p>
        </w:tc>
        <w:tc>
          <w:tcPr>
            <w:tcW w:w="2255" w:type="dxa"/>
            <w:vMerge w:val="continue"/>
            <w:vAlign w:val="center"/>
          </w:tcPr>
          <w:p w14:paraId="2429BD51">
            <w:pPr>
              <w:keepNext w:val="0"/>
              <w:keepLines w:val="0"/>
              <w:pageBreakBefore w:val="0"/>
              <w:widowControl/>
              <w:kinsoku/>
              <w:wordWrap/>
              <w:overflowPunct/>
              <w:topLinePunct w:val="0"/>
              <w:autoSpaceDE/>
              <w:autoSpaceDN/>
              <w:bidi w:val="0"/>
              <w:adjustRightInd/>
              <w:snapToGrid/>
              <w:spacing w:line="240" w:lineRule="auto"/>
              <w:jc w:val="left"/>
              <w:textAlignment w:val="center"/>
            </w:pPr>
          </w:p>
        </w:tc>
        <w:tc>
          <w:tcPr>
            <w:tcW w:w="3685" w:type="dxa"/>
            <w:vAlign w:val="center"/>
          </w:tcPr>
          <w:p w14:paraId="5C648766">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2.交付期：</w:t>
            </w:r>
          </w:p>
          <w:p w14:paraId="0C35A1F2">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p>
        </w:tc>
        <w:tc>
          <w:tcPr>
            <w:tcW w:w="1145" w:type="dxa"/>
          </w:tcPr>
          <w:p w14:paraId="1E93BB7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p>
        </w:tc>
      </w:tr>
      <w:tr w14:paraId="34F2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717" w:type="dxa"/>
            <w:vMerge w:val="continue"/>
            <w:vAlign w:val="center"/>
          </w:tcPr>
          <w:p w14:paraId="0B903EE6">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p>
        </w:tc>
        <w:tc>
          <w:tcPr>
            <w:tcW w:w="2255" w:type="dxa"/>
            <w:vMerge w:val="continue"/>
            <w:vAlign w:val="center"/>
          </w:tcPr>
          <w:p w14:paraId="1E9CBCEE">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p>
        </w:tc>
        <w:tc>
          <w:tcPr>
            <w:tcW w:w="3685" w:type="dxa"/>
            <w:vAlign w:val="center"/>
          </w:tcPr>
          <w:p w14:paraId="5B3CE09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3.质保期后维保费用：</w:t>
            </w:r>
          </w:p>
          <w:p w14:paraId="2A4F83E6">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p>
        </w:tc>
        <w:tc>
          <w:tcPr>
            <w:tcW w:w="1145" w:type="dxa"/>
          </w:tcPr>
          <w:p w14:paraId="425D9444">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p>
        </w:tc>
      </w:tr>
      <w:tr w14:paraId="08C8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717" w:type="dxa"/>
            <w:vMerge w:val="continue"/>
            <w:vAlign w:val="center"/>
          </w:tcPr>
          <w:p w14:paraId="41FBBCDE">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p>
        </w:tc>
        <w:tc>
          <w:tcPr>
            <w:tcW w:w="2255" w:type="dxa"/>
            <w:vMerge w:val="continue"/>
            <w:vAlign w:val="center"/>
          </w:tcPr>
          <w:p w14:paraId="286AEE4E">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p>
        </w:tc>
        <w:tc>
          <w:tcPr>
            <w:tcW w:w="3685" w:type="dxa"/>
            <w:vAlign w:val="center"/>
          </w:tcPr>
          <w:p w14:paraId="539417A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4.试剂耗材、备品备件等后期使用费用：</w:t>
            </w:r>
          </w:p>
          <w:p w14:paraId="772AAEE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p>
        </w:tc>
        <w:tc>
          <w:tcPr>
            <w:tcW w:w="1145" w:type="dxa"/>
          </w:tcPr>
          <w:p w14:paraId="1DC98092">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p>
        </w:tc>
      </w:tr>
      <w:tr w14:paraId="3C759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717" w:type="dxa"/>
            <w:vMerge w:val="continue"/>
            <w:vAlign w:val="center"/>
          </w:tcPr>
          <w:p w14:paraId="6EB90996">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p>
        </w:tc>
        <w:tc>
          <w:tcPr>
            <w:tcW w:w="2255" w:type="dxa"/>
            <w:vMerge w:val="continue"/>
            <w:vAlign w:val="center"/>
          </w:tcPr>
          <w:p w14:paraId="7F87F5E6">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p>
        </w:tc>
        <w:tc>
          <w:tcPr>
            <w:tcW w:w="3685" w:type="dxa"/>
            <w:vAlign w:val="center"/>
          </w:tcPr>
          <w:p w14:paraId="6722AE24">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5.其他：</w:t>
            </w:r>
          </w:p>
          <w:p w14:paraId="37A3E7DE">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p>
        </w:tc>
        <w:tc>
          <w:tcPr>
            <w:tcW w:w="1145" w:type="dxa"/>
          </w:tcPr>
          <w:p w14:paraId="5CE6ED9E">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p>
        </w:tc>
      </w:tr>
      <w:tr w14:paraId="4362B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717" w:type="dxa"/>
            <w:vMerge w:val="restart"/>
            <w:vAlign w:val="center"/>
          </w:tcPr>
          <w:p w14:paraId="14C9DBFE">
            <w:pPr>
              <w:widowControl/>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3</w:t>
            </w:r>
          </w:p>
        </w:tc>
        <w:tc>
          <w:tcPr>
            <w:tcW w:w="2255" w:type="dxa"/>
            <w:vMerge w:val="restart"/>
            <w:vAlign w:val="center"/>
          </w:tcPr>
          <w:p w14:paraId="077B7D17">
            <w:pPr>
              <w:widowControl/>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3685" w:type="dxa"/>
            <w:vAlign w:val="center"/>
          </w:tcPr>
          <w:p w14:paraId="46EAFE2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r>
              <w:rPr>
                <w:rFonts w:hint="default" w:ascii="宋体" w:hAnsi="宋体" w:eastAsia="宋体" w:cs="宋体"/>
                <w:kern w:val="0"/>
                <w:sz w:val="21"/>
                <w:szCs w:val="21"/>
                <w:lang w:val="en-US" w:eastAsia="zh-CN" w:bidi="ar-SA"/>
              </w:rPr>
              <w:t>质保期</w:t>
            </w:r>
            <w:r>
              <w:rPr>
                <w:rFonts w:hint="eastAsia" w:ascii="宋体" w:hAnsi="宋体" w:eastAsia="宋体" w:cs="宋体"/>
                <w:kern w:val="0"/>
                <w:sz w:val="21"/>
                <w:szCs w:val="21"/>
                <w:lang w:val="en-US" w:eastAsia="zh-CN" w:bidi="ar-SA"/>
              </w:rPr>
              <w:t>：</w:t>
            </w:r>
          </w:p>
          <w:p w14:paraId="34D137D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p>
        </w:tc>
        <w:tc>
          <w:tcPr>
            <w:tcW w:w="1145" w:type="dxa"/>
          </w:tcPr>
          <w:p w14:paraId="2FBDCBC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p>
        </w:tc>
      </w:tr>
      <w:tr w14:paraId="0E0C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717" w:type="dxa"/>
            <w:vMerge w:val="continue"/>
            <w:vAlign w:val="center"/>
          </w:tcPr>
          <w:p w14:paraId="2AAD83C3">
            <w:pPr>
              <w:keepNext w:val="0"/>
              <w:keepLines w:val="0"/>
              <w:pageBreakBefore w:val="0"/>
              <w:widowControl/>
              <w:kinsoku/>
              <w:wordWrap/>
              <w:overflowPunct/>
              <w:topLinePunct w:val="0"/>
              <w:autoSpaceDE/>
              <w:autoSpaceDN/>
              <w:bidi w:val="0"/>
              <w:adjustRightInd/>
              <w:snapToGrid/>
              <w:spacing w:line="240" w:lineRule="auto"/>
              <w:jc w:val="left"/>
              <w:textAlignment w:val="center"/>
            </w:pPr>
          </w:p>
        </w:tc>
        <w:tc>
          <w:tcPr>
            <w:tcW w:w="2255" w:type="dxa"/>
            <w:vMerge w:val="continue"/>
            <w:vAlign w:val="center"/>
          </w:tcPr>
          <w:p w14:paraId="00D663AE">
            <w:pPr>
              <w:keepNext w:val="0"/>
              <w:keepLines w:val="0"/>
              <w:pageBreakBefore w:val="0"/>
              <w:widowControl/>
              <w:kinsoku/>
              <w:wordWrap/>
              <w:overflowPunct/>
              <w:topLinePunct w:val="0"/>
              <w:autoSpaceDE/>
              <w:autoSpaceDN/>
              <w:bidi w:val="0"/>
              <w:adjustRightInd/>
              <w:snapToGrid/>
              <w:spacing w:line="240" w:lineRule="auto"/>
              <w:jc w:val="left"/>
              <w:textAlignment w:val="center"/>
            </w:pPr>
          </w:p>
        </w:tc>
        <w:tc>
          <w:tcPr>
            <w:tcW w:w="3685" w:type="dxa"/>
            <w:vAlign w:val="center"/>
          </w:tcPr>
          <w:p w14:paraId="51D1A38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2.交付期：</w:t>
            </w:r>
          </w:p>
          <w:p w14:paraId="3A31BBB2">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p>
        </w:tc>
        <w:tc>
          <w:tcPr>
            <w:tcW w:w="1145" w:type="dxa"/>
          </w:tcPr>
          <w:p w14:paraId="5F4E822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p>
        </w:tc>
      </w:tr>
      <w:tr w14:paraId="19C6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717" w:type="dxa"/>
            <w:vMerge w:val="continue"/>
            <w:vAlign w:val="center"/>
          </w:tcPr>
          <w:p w14:paraId="4E1BB79E">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p>
        </w:tc>
        <w:tc>
          <w:tcPr>
            <w:tcW w:w="2255" w:type="dxa"/>
            <w:vMerge w:val="continue"/>
            <w:vAlign w:val="center"/>
          </w:tcPr>
          <w:p w14:paraId="6E06AF8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p>
        </w:tc>
        <w:tc>
          <w:tcPr>
            <w:tcW w:w="3685" w:type="dxa"/>
            <w:vAlign w:val="center"/>
          </w:tcPr>
          <w:p w14:paraId="7BBF6C1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3.质保期后维保费用：</w:t>
            </w:r>
          </w:p>
          <w:p w14:paraId="3364512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p>
        </w:tc>
        <w:tc>
          <w:tcPr>
            <w:tcW w:w="1145" w:type="dxa"/>
          </w:tcPr>
          <w:p w14:paraId="1CF9A58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p>
        </w:tc>
      </w:tr>
      <w:tr w14:paraId="3D80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717" w:type="dxa"/>
            <w:vMerge w:val="continue"/>
            <w:vAlign w:val="center"/>
          </w:tcPr>
          <w:p w14:paraId="1AEF360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p>
        </w:tc>
        <w:tc>
          <w:tcPr>
            <w:tcW w:w="2255" w:type="dxa"/>
            <w:vMerge w:val="continue"/>
            <w:vAlign w:val="center"/>
          </w:tcPr>
          <w:p w14:paraId="3615D7B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p>
        </w:tc>
        <w:tc>
          <w:tcPr>
            <w:tcW w:w="3685" w:type="dxa"/>
            <w:vAlign w:val="center"/>
          </w:tcPr>
          <w:p w14:paraId="4184AC0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4.试剂耗材、备品备件等后期使用费用：</w:t>
            </w:r>
          </w:p>
          <w:p w14:paraId="189F87D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p>
        </w:tc>
        <w:tc>
          <w:tcPr>
            <w:tcW w:w="1145" w:type="dxa"/>
          </w:tcPr>
          <w:p w14:paraId="6E1E308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p>
        </w:tc>
      </w:tr>
      <w:tr w14:paraId="1D25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717" w:type="dxa"/>
            <w:vMerge w:val="continue"/>
            <w:vAlign w:val="center"/>
          </w:tcPr>
          <w:p w14:paraId="3C538D8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p>
        </w:tc>
        <w:tc>
          <w:tcPr>
            <w:tcW w:w="2255" w:type="dxa"/>
            <w:vMerge w:val="continue"/>
            <w:vAlign w:val="center"/>
          </w:tcPr>
          <w:p w14:paraId="31BEBD3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p>
        </w:tc>
        <w:tc>
          <w:tcPr>
            <w:tcW w:w="3685" w:type="dxa"/>
            <w:vAlign w:val="center"/>
          </w:tcPr>
          <w:p w14:paraId="1D78188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5.其他：</w:t>
            </w:r>
          </w:p>
          <w:p w14:paraId="1FFA8336">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p>
        </w:tc>
        <w:tc>
          <w:tcPr>
            <w:tcW w:w="1145" w:type="dxa"/>
          </w:tcPr>
          <w:p w14:paraId="5581E0E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kern w:val="0"/>
                <w:sz w:val="21"/>
                <w:szCs w:val="21"/>
                <w:lang w:val="en-US" w:eastAsia="zh-CN" w:bidi="ar-SA"/>
              </w:rPr>
            </w:pPr>
          </w:p>
        </w:tc>
      </w:tr>
    </w:tbl>
    <w:p w14:paraId="077DB090">
      <w:pPr>
        <w:rPr>
          <w:rFonts w:hint="default"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注：1.供应商选择报名参与的产品进行填写。</w:t>
      </w:r>
    </w:p>
    <w:p w14:paraId="4A714112">
      <w:pPr>
        <w:jc w:val="left"/>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2.供应商可拓展本表，但不得改变格式。</w:t>
      </w:r>
    </w:p>
    <w:p w14:paraId="4D838E3E">
      <w:pP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br w:type="page"/>
      </w:r>
    </w:p>
    <w:p w14:paraId="76EA54F5">
      <w:pPr>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4-3产品技术支持资料</w:t>
      </w:r>
    </w:p>
    <w:p w14:paraId="5B1896FD">
      <w:pPr>
        <w:jc w:val="center"/>
        <w:rPr>
          <w:rFonts w:hint="default" w:ascii="宋体" w:hAnsi="宋体" w:cs="宋体"/>
          <w:b w:val="0"/>
          <w:bCs w:val="0"/>
          <w:color w:val="000000" w:themeColor="text1"/>
          <w:highlight w:val="none"/>
          <w:lang w:val="en-US" w:eastAsia="zh-CN"/>
          <w14:textFill>
            <w14:solidFill>
              <w14:schemeClr w14:val="tx1"/>
            </w14:solidFill>
          </w14:textFill>
        </w:rPr>
      </w:pPr>
      <w:r>
        <w:rPr>
          <w:rFonts w:hint="eastAsia" w:ascii="宋体" w:hAnsi="宋体" w:cs="宋体"/>
          <w:b w:val="0"/>
          <w:bCs w:val="0"/>
          <w:color w:val="000000" w:themeColor="text1"/>
          <w:highlight w:val="none"/>
          <w:lang w:val="en-US" w:eastAsia="zh-CN"/>
          <w14:textFill>
            <w14:solidFill>
              <w14:schemeClr w14:val="tx1"/>
            </w14:solidFill>
          </w14:textFill>
        </w:rPr>
        <w:t>供应商可提供产品技术白皮书或检测报告或图纸或印刷宣传彩页或性能参数说明等。</w:t>
      </w:r>
    </w:p>
    <w:p w14:paraId="2937BCC6">
      <w:pPr>
        <w:jc w:val="center"/>
        <w:rPr>
          <w:rFonts w:hint="eastAsia" w:ascii="宋体" w:hAnsi="宋体" w:eastAsia="宋体" w:cs="宋体"/>
          <w:b/>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F079A33">
      <w:pPr>
        <w:jc w:val="cente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sz w:val="32"/>
          <w:szCs w:val="32"/>
          <w:lang w:val="en-US" w:eastAsia="zh-CN"/>
        </w:rPr>
        <w:t>4-4</w:t>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历史成交信息</w:t>
      </w:r>
    </w:p>
    <w:p w14:paraId="661390ED">
      <w:pPr>
        <w:pStyle w:val="3"/>
        <w:pageBreakBefore w:val="0"/>
        <w:kinsoku/>
        <w:overflowPunct/>
        <w:topLinePunct w:val="0"/>
        <w:autoSpaceDE/>
        <w:autoSpaceDN/>
        <w:bidi w:val="0"/>
        <w:spacing w:line="480" w:lineRule="exact"/>
        <w:ind w:left="0" w:leftChars="0" w:right="0"/>
        <w:outlineLvl w:val="9"/>
        <w:rPr>
          <w:rFonts w:hint="eastAsia" w:ascii="宋体" w:hAnsi="宋体" w:eastAsia="宋体" w:cs="宋体"/>
          <w:b/>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项目名称：</w:t>
      </w:r>
    </w:p>
    <w:tbl>
      <w:tblPr>
        <w:tblStyle w:val="5"/>
        <w:tblW w:w="140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4"/>
        <w:gridCol w:w="1438"/>
        <w:gridCol w:w="1918"/>
        <w:gridCol w:w="958"/>
        <w:gridCol w:w="1438"/>
        <w:gridCol w:w="1438"/>
        <w:gridCol w:w="798"/>
        <w:gridCol w:w="1856"/>
        <w:gridCol w:w="1389"/>
        <w:gridCol w:w="1498"/>
        <w:gridCol w:w="540"/>
      </w:tblGrid>
      <w:tr w14:paraId="640FE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56EAF8D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14:paraId="10784B4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产品（项目）名称</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586F728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成交（中标）</w:t>
            </w:r>
          </w:p>
          <w:p w14:paraId="71A7CB2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公告时间</w:t>
            </w:r>
          </w:p>
        </w:tc>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47399EF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采购人</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14:paraId="730EB95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14:paraId="17CF20A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品牌型号</w:t>
            </w: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0B4E067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627F7D7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成交（中标）单价（单位：万元）</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14:paraId="1E5FD24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质保期</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14:paraId="092F76D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网页链接</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2473372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w:t>
            </w:r>
          </w:p>
        </w:tc>
      </w:tr>
      <w:tr w14:paraId="62437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7F94DC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14:paraId="5ACAE5F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7E8E9F3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434C8D9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14:paraId="3D568FC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14:paraId="1D66297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4656B2B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3947244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14:paraId="5AF82D5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14:paraId="170F16E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57919E1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7FBA5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68EC9B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14:paraId="09E6FFA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7A8338C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04D4B8C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14:paraId="022D68F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14:paraId="5B13145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70A3F81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04CA4F6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14:paraId="4D4E639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14:paraId="1F5F409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1ED6D27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68722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1098A35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14:paraId="6360A93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12485DB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254E14C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14:paraId="193E4F4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14:paraId="0B4987C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11F6211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0096008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14:paraId="17DB535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14:paraId="2910447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1258480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bl>
    <w:p w14:paraId="2848F199">
      <w:pPr>
        <w:rPr>
          <w:rFonts w:hint="default"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注：1.供应商选择报名参与的产品进行填写，若无历史成交信息请提供情况说明。</w:t>
      </w:r>
    </w:p>
    <w:p w14:paraId="02368617">
      <w:pPr>
        <w:jc w:val="left"/>
        <w:rPr>
          <w:rFonts w:hint="default"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2.供应商可拓展本表，但不得改变格式。</w:t>
      </w:r>
    </w:p>
    <w:p w14:paraId="21926EF1">
      <w:pPr>
        <w:pStyle w:val="2"/>
        <w:rPr>
          <w:rFonts w:hint="eastAsia" w:eastAsiaTheme="minorEastAsia"/>
          <w:lang w:val="en-US" w:eastAsia="zh-CN"/>
        </w:rPr>
      </w:pPr>
    </w:p>
    <w:p w14:paraId="01C2F48D">
      <w:bookmarkStart w:id="0" w:name="_GoBack"/>
      <w:bookmarkEnd w:id="0"/>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ZWFhYTdlNDFhNDJiNzI1ZmNlNGQ4NDcwOGM5MjMifQ=="/>
  </w:docVars>
  <w:rsids>
    <w:rsidRoot w:val="00000000"/>
    <w:rsid w:val="19491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pPr>
  </w:style>
  <w:style w:type="paragraph" w:styleId="3">
    <w:name w:val="Plain Text"/>
    <w:basedOn w:val="1"/>
    <w:next w:val="2"/>
    <w:qFormat/>
    <w:uiPriority w:val="0"/>
    <w:rPr>
      <w:rFonts w:ascii="宋体"/>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2025-09-18T10:11:47Z</dcterms:created>
  <dc:creator>Administrator</dc:creator>
  <cp:lastModifiedBy>尹华仙</cp:lastModifiedBy>
  <dcterms:modified xsi:type="dcterms:W3CDTF">2025-09-18T10:12:14Z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3020ED4B4B7342C6A6AAD49F12A38F47_12</vt:lpwstr>
  </property>
</Properties>
</file>