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DAA1A">
      <w:pPr>
        <w:widowControl/>
        <w:spacing w:line="360" w:lineRule="auto"/>
        <w:ind w:left="0" w:leftChars="0" w:firstLine="0" w:firstLineChars="0"/>
        <w:jc w:val="left"/>
        <w:outlineLvl w:val="2"/>
        <w:rPr>
          <w:rFonts w:hint="eastAsia" w:ascii="宋体" w:hAnsi="宋体" w:eastAsia="宋体" w:cs="Times New Roman"/>
          <w:b/>
          <w:bCs/>
          <w:color w:val="000000"/>
          <w:spacing w:val="-2"/>
          <w:sz w:val="24"/>
          <w:szCs w:val="20"/>
          <w:u w:val="none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 w:bidi="en-US"/>
        </w:rPr>
        <w:t>云南省第一人民医院公立医院</w:t>
      </w:r>
      <w:bookmarkStart w:id="1" w:name="_GoBack"/>
      <w:r>
        <w:rPr>
          <w:rFonts w:hint="eastAsia" w:ascii="宋体" w:hAnsi="宋体" w:eastAsia="宋体" w:cs="Times New Roman"/>
          <w:b/>
          <w:bCs/>
          <w:color w:val="000000"/>
          <w:spacing w:val="-2"/>
          <w:sz w:val="24"/>
          <w:szCs w:val="20"/>
          <w:u w:val="none"/>
          <w:shd w:val="clear" w:color="auto" w:fill="FFFFFF"/>
        </w:rPr>
        <w:t>公立医院经济管理实训教学系统建设项目</w:t>
      </w:r>
    </w:p>
    <w:p w14:paraId="6D58CE8D">
      <w:pPr>
        <w:widowControl/>
        <w:spacing w:line="360" w:lineRule="auto"/>
        <w:ind w:left="0" w:leftChars="0" w:firstLine="0" w:firstLineChars="0"/>
        <w:jc w:val="center"/>
        <w:outlineLvl w:val="2"/>
        <w:rPr>
          <w:rFonts w:hint="default" w:ascii="宋体" w:hAnsi="宋体" w:eastAsia="宋体" w:cs="Times New Roman"/>
          <w:b/>
          <w:bCs/>
          <w:color w:val="000000"/>
          <w:spacing w:val="-2"/>
          <w:sz w:val="24"/>
          <w:szCs w:val="20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pacing w:val="-2"/>
          <w:sz w:val="24"/>
          <w:szCs w:val="20"/>
          <w:u w:val="none"/>
          <w:shd w:val="clear" w:color="auto" w:fill="FFFFFF"/>
          <w:lang w:val="en-US" w:eastAsia="zh-CN"/>
        </w:rPr>
        <w:t>采购购需求</w:t>
      </w:r>
    </w:p>
    <w:bookmarkEnd w:id="1"/>
    <w:p w14:paraId="3138D776">
      <w:pPr>
        <w:widowControl/>
        <w:spacing w:line="360" w:lineRule="auto"/>
        <w:ind w:left="0" w:leftChars="0" w:firstLine="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1、总体要求</w:t>
      </w:r>
    </w:p>
    <w:p w14:paraId="3F2009B3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i/>
          <w:iCs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实现公立医院经济管理实训基地教学实操训练功能，需结合医院HRP系统模块（预算、报销、会计、合同、会计、科研基金、物流、资产、人力、科室成本、运营等）设计分级课程，匹配“焦点对话 + 实地参观”“集中培训 + 现场研讨”“集中培训 + 跟岗实践”等培训形式；实操训练功能，支持学员在系统模拟环境中完成预算编制、报销、合同草签、科研基金、科室成本核算、资产盘点、耗材入库等实操任务；基于医院在用HRP系统数据提炼运营管理案例，开展研讨分析；根据层级匹配对应课程与系统模块；学员在模拟环境中完成实操任务，师资通过系统跟踪指导；结合理论考核形成综合评价；最后将优秀实训成果转化为案例库资源，反哺课程优化。需结合医院HRP系统模块（预算、报销、会计、合同、会计、科研基金、物流、资产、人力、科室成本、运营等）真实业务流程，在模拟环境中分角色设计实操训练功能，让学员在模拟环境中完成实操任务。</w:t>
      </w:r>
    </w:p>
    <w:p w14:paraId="1A695BBD">
      <w:pPr>
        <w:widowControl/>
        <w:spacing w:line="360" w:lineRule="auto"/>
        <w:ind w:left="0" w:leftChars="0" w:firstLine="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</w:pPr>
      <w:bookmarkStart w:id="0" w:name="_Toc1711279764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2、功能</w:t>
      </w:r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要求</w:t>
      </w:r>
    </w:p>
    <w:tbl>
      <w:tblPr>
        <w:tblStyle w:val="4"/>
        <w:tblW w:w="9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300"/>
        <w:gridCol w:w="6187"/>
      </w:tblGrid>
      <w:tr w14:paraId="30067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tblHeader/>
          <w:jc w:val="center"/>
        </w:trPr>
        <w:tc>
          <w:tcPr>
            <w:tcW w:w="714" w:type="dxa"/>
            <w:shd w:val="clear" w:color="auto" w:fill="D9D9D9"/>
            <w:vAlign w:val="center"/>
          </w:tcPr>
          <w:p w14:paraId="7F4EA3A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2300" w:type="dxa"/>
            <w:shd w:val="clear" w:color="auto" w:fill="D9D9D9"/>
            <w:vAlign w:val="center"/>
          </w:tcPr>
          <w:p w14:paraId="7A80D73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功能名称</w:t>
            </w:r>
          </w:p>
        </w:tc>
        <w:tc>
          <w:tcPr>
            <w:tcW w:w="6187" w:type="dxa"/>
            <w:shd w:val="clear" w:color="auto" w:fill="D9D9D9"/>
            <w:vAlign w:val="center"/>
          </w:tcPr>
          <w:p w14:paraId="08CB834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描述</w:t>
            </w:r>
          </w:p>
        </w:tc>
      </w:tr>
      <w:tr w14:paraId="4A4F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6F127B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300" w:type="dxa"/>
            <w:vAlign w:val="center"/>
          </w:tcPr>
          <w:p w14:paraId="6B745E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授课老师管理</w:t>
            </w:r>
          </w:p>
        </w:tc>
        <w:tc>
          <w:tcPr>
            <w:tcW w:w="6187" w:type="dxa"/>
            <w:vAlign w:val="center"/>
          </w:tcPr>
          <w:p w14:paraId="3D2ACC6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授课老师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信息管理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功能，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支持多方式录入老师基础信息，包括单个手动录入、Excel批量导入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，支持关联老师授课记录，包括已授实训课程名称、授课班级、授课学期、实训任务完成情况等，可查看历史授课数据，支持按学期、课程名称筛选查询。</w:t>
            </w:r>
          </w:p>
        </w:tc>
      </w:tr>
      <w:tr w14:paraId="167B6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286835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300" w:type="dxa"/>
            <w:vAlign w:val="center"/>
          </w:tcPr>
          <w:p w14:paraId="2B6DAC8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学员管理</w:t>
            </w:r>
          </w:p>
        </w:tc>
        <w:tc>
          <w:tcPr>
            <w:tcW w:w="6187" w:type="dxa"/>
            <w:vAlign w:val="center"/>
          </w:tcPr>
          <w:p w14:paraId="4BCBB37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具备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信息管理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功能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，支持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账号创建、密码重置、信息修改等，支持学生状态标记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和查询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。</w:t>
            </w:r>
          </w:p>
        </w:tc>
      </w:tr>
      <w:tr w14:paraId="2937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287F69E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300" w:type="dxa"/>
            <w:vAlign w:val="center"/>
          </w:tcPr>
          <w:p w14:paraId="31C3DB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教学资源管理</w:t>
            </w:r>
          </w:p>
        </w:tc>
        <w:tc>
          <w:tcPr>
            <w:tcW w:w="6187" w:type="dxa"/>
            <w:vAlign w:val="center"/>
          </w:tcPr>
          <w:p w14:paraId="0122F69D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支持上传、分类管理实训教学资源，包括课件、案例素材、操作手册、数据模板、视频教程等，支持按课程、任务类型、资源格式（文档、视频、音频、表格）分类检索。</w:t>
            </w:r>
          </w:p>
        </w:tc>
      </w:tr>
      <w:tr w14:paraId="5D43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shd w:val="clear" w:color="auto" w:fill="auto"/>
            <w:vAlign w:val="center"/>
          </w:tcPr>
          <w:p w14:paraId="188F414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708798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虚拟实操系统台</w:t>
            </w:r>
          </w:p>
        </w:tc>
        <w:tc>
          <w:tcPr>
            <w:tcW w:w="6187" w:type="dxa"/>
            <w:shd w:val="clear" w:color="auto" w:fill="auto"/>
            <w:vAlign w:val="center"/>
          </w:tcPr>
          <w:p w14:paraId="61220E5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还原HRP系统真实业务流程，实现《工作方案》“打造‘沉浸式’培训模式”要求，支持分角色实操训练。基于HRP系统预算、报销、合同、资产、科室成本等模块，搭建虚拟操作场景，例如“预算编制场景”模拟年度预算申报、审批、调整全流程，“资产盘点场景”模拟资产台账核对、盈亏处理、报告生成流程。 分角色设置权限与任务：设置“预算专员”“财务会计”“资产管理员”等角色，每个角色仅可见对应岗位操作界面（如“资产管理员”仅开放资产入库、盘点、处置功能），匹配真实岗位权责。通过接口同步HRP系统脱敏业务数据（去除敏感信息），生成虚拟实操任务数据（含任务参数、标准流程），实时记录学员操作轨迹（操作步骤、数据录入、流程节点）。</w:t>
            </w:r>
          </w:p>
        </w:tc>
      </w:tr>
      <w:tr w14:paraId="11852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24FE9E4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300" w:type="dxa"/>
            <w:vAlign w:val="center"/>
          </w:tcPr>
          <w:p w14:paraId="498B99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分级操作权限管理</w:t>
            </w:r>
          </w:p>
        </w:tc>
        <w:tc>
          <w:tcPr>
            <w:tcW w:w="6187" w:type="dxa"/>
            <w:vAlign w:val="center"/>
          </w:tcPr>
          <w:p w14:paraId="531D7B9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/>
              </w:rPr>
              <w:t>落实《建设标准》3.6.2条“分级分类设计课程体系”要求，匹配“焦点对话+实地参观”“集中培训+现场研讨”“集中培训+跟岗实践”三类培训形式。 按“领导干部、部门骨干、一般管理人员”不同分类课程，关联HRP系统模块（预算、成本、资产、报销、合同等），例如领导干部课程关联“预算战略规划”“运营决策分析”模块，一般管理人员课程关联“报销流程”“资产盘点”模块。</w:t>
            </w:r>
          </w:p>
        </w:tc>
      </w:tr>
      <w:tr w14:paraId="3CFC7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5539E8A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300" w:type="dxa"/>
            <w:vAlign w:val="center"/>
          </w:tcPr>
          <w:p w14:paraId="0F6181E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角色权限管理</w:t>
            </w:r>
          </w:p>
        </w:tc>
        <w:tc>
          <w:tcPr>
            <w:tcW w:w="6187" w:type="dxa"/>
            <w:vAlign w:val="center"/>
          </w:tcPr>
          <w:p w14:paraId="6945CC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eastAsia="zh-CN" w:bidi="en-US"/>
              </w:rPr>
              <w:t>强化“传帮带”作用，聚焦“实践操作力”提升，呼应《建设标准》3.3条“跟班实操科室”实践要求。授课教师可自定义实操任务（如“编制季度科室成本分摊表”“完成耗材入库验收流程”），设置任务目标、操作步骤（如流程合规性占40%、数据准确性占60%）。学员按角色在虚拟环境中完成操作，系统实时提示操作偏差（如“报销附件不全”“预算超标”），授课教师通过系统实时查看进度并批注指导。存储任务ID、角色ID、关联HRP模块数据、学员操作日志等。</w:t>
            </w:r>
          </w:p>
        </w:tc>
      </w:tr>
      <w:tr w14:paraId="4D14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dxa"/>
            <w:vAlign w:val="center"/>
          </w:tcPr>
          <w:p w14:paraId="4652CAB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300" w:type="dxa"/>
            <w:vAlign w:val="center"/>
          </w:tcPr>
          <w:p w14:paraId="670B11C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HRP系统数据接口管理</w:t>
            </w:r>
          </w:p>
        </w:tc>
        <w:tc>
          <w:tcPr>
            <w:tcW w:w="6187" w:type="dxa"/>
            <w:vAlign w:val="center"/>
          </w:tcPr>
          <w:p w14:paraId="1C40204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highlight w:val="none"/>
              </w:rPr>
              <w:t>保障虚拟实操与案例分析的数据真实性，完善现有HRP系统数据共享能力。 对HRP系统原始数据（如财务数据、资产明细）进行脱敏处理（隐藏具体金额、人员姓名等敏感信息），保留业务逻辑（如数据关系、流程节点），确保虚拟实操环境数据与真实业务数据逻辑一致。开发标准化接口，抽取HRP系统预算表、成本表、资产表等核心数据，转换为实训系统可识别格式，存储于实训基础数据库。</w:t>
            </w:r>
          </w:p>
        </w:tc>
      </w:tr>
    </w:tbl>
    <w:p w14:paraId="0AADA149">
      <w:pPr>
        <w:rPr>
          <w:rFonts w:hint="eastAsia" w:ascii="仿宋" w:hAnsi="仿宋" w:eastAsia="仿宋" w:cs="仿宋"/>
          <w:sz w:val="28"/>
          <w:szCs w:val="28"/>
        </w:rPr>
      </w:pPr>
    </w:p>
    <w:p w14:paraId="3A6C8A94">
      <w:pPr>
        <w:widowControl/>
        <w:spacing w:line="360" w:lineRule="auto"/>
        <w:ind w:left="0" w:leftChars="0" w:firstLine="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3.主要系统应用</w:t>
      </w:r>
    </w:p>
    <w:tbl>
      <w:tblPr>
        <w:tblStyle w:val="4"/>
        <w:tblpPr w:leftFromText="180" w:rightFromText="180" w:vertAnchor="text" w:horzAnchor="page" w:tblpX="1650" w:tblpY="747"/>
        <w:tblOverlap w:val="never"/>
        <w:tblW w:w="89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700"/>
        <w:gridCol w:w="6167"/>
      </w:tblGrid>
      <w:tr w14:paraId="63E14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0577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模块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8B6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核心功能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5FB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详细实训内容</w:t>
            </w:r>
          </w:p>
        </w:tc>
      </w:tr>
      <w:tr w14:paraId="546B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6A02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会计核算实训模块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354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医院专属核算流程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445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收入核算：门诊 / 住院收入确认（按项目 / 病种 / 科室）、医保结算收入拆分、科研经费核算；</w:t>
            </w:r>
          </w:p>
        </w:tc>
      </w:tr>
      <w:tr w14:paraId="0E8C0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F52B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E52E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EF7A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成本核算：药品 / 耗材成本分摊（直接 / 间接成本）、科室成本结转、单病种成本核算；</w:t>
            </w:r>
          </w:p>
        </w:tc>
      </w:tr>
      <w:tr w14:paraId="5290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B19C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418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ACA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账务处理：会计凭证自动生成（对接业务数据）、账簿登记（总账 / 明细账 / 日记账）、期末结账（结转损益、对账）；</w:t>
            </w:r>
          </w:p>
        </w:tc>
      </w:tr>
      <w:tr w14:paraId="40C04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5281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6C800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8E35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4.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报表编制：资产负债表、收支结余表、医疗收入明细表等≥15 类医院财务报表</w:t>
            </w:r>
          </w:p>
        </w:tc>
      </w:tr>
      <w:tr w14:paraId="073D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8A2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全面预算管理实训模块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E71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预算编制全流程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DF7A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预算编制：科室预算（人力、耗材、设备）、项目预算（新院区建设、设备采购）、年度总预算（收入 / 支出 / 现金流）；预算编制模板≥20 类（覆盖各科室 / 项目）</w:t>
            </w:r>
          </w:p>
        </w:tc>
      </w:tr>
      <w:tr w14:paraId="5956D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E3BCA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073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8024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u w:val="none"/>
                <w:lang w:val="en-US" w:eastAsia="zh-CN" w:bidi="ar"/>
              </w:rPr>
              <w:t>预算测算：基于历史数据（近 3 年业务量、成本数据）+ 场景模拟（医保政策调整、业务量增长）开展多维度测算；测算模型支持≥5 种场景模拟，误差率≤3%</w:t>
            </w:r>
          </w:p>
        </w:tc>
      </w:tr>
      <w:tr w14:paraId="43ECF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338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2E4D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1FA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3.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"/>
              </w:rPr>
              <w:t>预算审批：线上审批流程（科室→职能部门→院级），支持审批意见录入与追溯；审批流程支持自定义配置（节点、角色、时限）</w:t>
            </w:r>
          </w:p>
        </w:tc>
      </w:tr>
      <w:tr w14:paraId="100B1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A9CF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502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预算执行与管控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DDE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执行跟踪：实时监控预算执行进度（按科室 / 项目 / 科目），超支预警（预警阈值可自定义）；</w:t>
            </w:r>
          </w:p>
        </w:tc>
      </w:tr>
      <w:tr w14:paraId="1E6B8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3DB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CF84E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BA1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偏差分析：对比实际执行与预算数据，分析偏差原因（价格波动、业务量变化、管理漏洞）；</w:t>
            </w:r>
          </w:p>
        </w:tc>
      </w:tr>
      <w:tr w14:paraId="07971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6D557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D07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024C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预算调剂：跨科室 / 跨项目调剂申请、审批，调剂记录全程追溯</w:t>
            </w:r>
          </w:p>
        </w:tc>
      </w:tr>
      <w:tr w14:paraId="4D83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659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智能报销管理实训模块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42C8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报销全流程模拟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2C5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单据处理：报销单据上传（支持拍照 / 扫描）、智能识别（发票、公务消费凭证）、数据自动填充（金额、事由、对应预算科目）；</w:t>
            </w:r>
          </w:p>
        </w:tc>
      </w:tr>
      <w:tr w14:paraId="07E35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90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0B5B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056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合规校验：对接预算系统（超预算自动预警）、医保合规规则（≥50 类违规场景识别）、发票真伪查验（对接国家税务平台接口）；</w:t>
            </w:r>
          </w:p>
        </w:tc>
      </w:tr>
      <w:tr w14:paraId="0872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5629A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8DBE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F65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审批与支付：线上审批流程（申请人→部门负责人→财务审核→出纳支付），支持支付方式选择（银行转账、公务卡）</w:t>
            </w:r>
          </w:p>
        </w:tc>
      </w:tr>
      <w:tr w14:paraId="13BED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3539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BD97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报销数据治理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1F04A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报销数据标准化（字段统一、格式规范）；</w:t>
            </w:r>
          </w:p>
        </w:tc>
      </w:tr>
      <w:tr w14:paraId="4430C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DCDAB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627E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1A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报销凭证电子归档（符合《会计档案管理办法》）</w:t>
            </w:r>
          </w:p>
        </w:tc>
      </w:tr>
      <w:tr w14:paraId="69DD8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0B73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A9A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合同全生命周期管理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986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合同起草：内置采购、服务、设备租赁等≥15 类医院标准合同模板，支持自定义修改；</w:t>
            </w:r>
          </w:p>
        </w:tc>
      </w:tr>
      <w:tr w14:paraId="475C1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DF0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合同管理实训模块</w:t>
            </w: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5F7DF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7FA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合同审核：线上审核流程（法务→财务→院级），支持条款批注、风险提示（≥30 类常见风险）；</w:t>
            </w:r>
          </w:p>
        </w:tc>
      </w:tr>
      <w:tr w14:paraId="6AB19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3AB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BA79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360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合同履行：跟踪合同付款进度（对接财务系统）、履约情况（对接物流 / 业务系统），逾期预警（付款 / 履约逾期提前 3 天预警）；</w:t>
            </w:r>
          </w:p>
        </w:tc>
      </w:tr>
      <w:tr w14:paraId="76A45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0EB0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2D11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670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4. 合同归档：电子归档（合同扫描件 + 关键信息录入），支持按合同类型 / 金额 / 供应商检索</w:t>
            </w:r>
          </w:p>
        </w:tc>
      </w:tr>
      <w:tr w14:paraId="777A8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EE98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D6BC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合同数据联动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CBA0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合同数据与财务支付、物流收货数据联动；</w:t>
            </w:r>
          </w:p>
        </w:tc>
      </w:tr>
      <w:tr w14:paraId="4B4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22C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3B77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0F7F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合同统计分析（按类型、金额、供应商、履约率）</w:t>
            </w:r>
          </w:p>
        </w:tc>
      </w:tr>
      <w:tr w14:paraId="52354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959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固定资产管理实训模块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074F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资产全流程管控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C5D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资产入库：采购验收后自动录入台账（资产编码、名称、规格、金额、使用部门），支持 RFID / 二维码标签生成；</w:t>
            </w:r>
          </w:p>
        </w:tc>
      </w:tr>
      <w:tr w14:paraId="4723E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CA8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B58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AA1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资产使用：跨部门调配申请 / 审批、维修保养记录录入、折旧计提（支持年限平均法、工作量法）；</w:t>
            </w:r>
          </w:p>
        </w:tc>
      </w:tr>
      <w:tr w14:paraId="6BFB2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FCA26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0134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2E3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资产盘点：支持扫码盘点、批量盘点，自动对比账实数据，生成盘盈 / 盘亏报告；</w:t>
            </w:r>
          </w:p>
        </w:tc>
      </w:tr>
      <w:tr w14:paraId="4CFA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8FACF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3654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C6B5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4. 资产报废：报废申请、技术鉴定、审批、处置（拍卖 / 回收），处置收入核算</w:t>
            </w:r>
          </w:p>
        </w:tc>
      </w:tr>
      <w:tr w14:paraId="0D181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04B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522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资产数据治理与分析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C8DD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资产编码统一（对接国家固定资产分类标准）；</w:t>
            </w:r>
          </w:p>
        </w:tc>
      </w:tr>
      <w:tr w14:paraId="70D93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91CE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C913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439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资产数据质量校验（完整性、准确性）；</w:t>
            </w:r>
          </w:p>
        </w:tc>
      </w:tr>
      <w:tr w14:paraId="2A45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6C28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FA61C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1E3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资产分析（利用率、折旧率、投资回报率）</w:t>
            </w:r>
          </w:p>
        </w:tc>
      </w:tr>
      <w:tr w14:paraId="3664B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DD00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物流管理实训模块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EA90C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物资全流程管理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1B0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采购管理：采购计划制定（基于库存 + 需求预测）、供应商比价（≥3 家供应商报价对比）、采购订单生成与跟踪；</w:t>
            </w:r>
          </w:p>
        </w:tc>
      </w:tr>
      <w:tr w14:paraId="20F86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24DA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AED9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F6FF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库存管理：入库验收（对接采购订单）、库存监控（短缺 / 积压预警）、库存盘点（定期 / 临时盘点）、科室领用（申请 / 审批 / 发放）；</w:t>
            </w:r>
          </w:p>
        </w:tc>
      </w:tr>
      <w:tr w14:paraId="3FD8D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6CA9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29D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74D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消耗核算：耗材消耗数据与财务成本核算联动，按科室 / 病种分摊消耗成本</w:t>
            </w:r>
          </w:p>
        </w:tc>
      </w:tr>
      <w:tr w14:paraId="5D073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36BB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0A2BB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物流数据治理与联动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705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1.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"/>
              </w:rPr>
              <w:t>耗材编码统一（对接国家医用耗材编码标准）；</w:t>
            </w:r>
          </w:p>
        </w:tc>
      </w:tr>
      <w:tr w14:paraId="5C4AD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DA3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AA662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5DA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2. 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 w:bidi="ar"/>
              </w:rPr>
              <w:t>物流数据与财务、临床系统联动（耗材领用→成本核算→绩效考核）</w:t>
            </w:r>
          </w:p>
        </w:tc>
      </w:tr>
      <w:tr w14:paraId="2A20B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85B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人力资源管理实训模块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8B30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人力经济管理全流程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C141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岗位与薪酬管理：岗位设置（基于科室需求）、薪酬结构设计（基本工资 + 绩效工资 + 津贴）、薪酬核算（对接考勤、工作量数据）；</w:t>
            </w:r>
          </w:p>
        </w:tc>
      </w:tr>
      <w:tr w14:paraId="3FFFE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B7B5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5774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14FE6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人力成本管理：人力成本预算编制、执行跟踪、偏差分析（对接财务预算系统）</w:t>
            </w:r>
          </w:p>
        </w:tc>
      </w:tr>
      <w:tr w14:paraId="47690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58D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E04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人力数据治理与分析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7425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人力数据标准化（岗位编码、薪酬项目统一）；</w:t>
            </w:r>
          </w:p>
        </w:tc>
      </w:tr>
      <w:tr w14:paraId="239A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1FB9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E6B8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0EBE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人力数据分析（人员结构、流失率、人力配置饱和度）</w:t>
            </w:r>
          </w:p>
        </w:tc>
      </w:tr>
      <w:tr w14:paraId="207BA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0E79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运营数据决策分析实训模块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1322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多维度数据整合分析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A2D4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数据整合：整合财务、预算、资产、物流、人力等全维度数据，构建运营数据中心（ODR）；</w:t>
            </w:r>
          </w:p>
        </w:tc>
      </w:tr>
      <w:tr w14:paraId="5A0B0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66A8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9A90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DD483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指标监测：实时跟踪核心运营指标（≥50 类），包括门诊量、平均住院日、药占比、耗材周转率、人力配置饱和度、预算执行率等；</w:t>
            </w:r>
          </w:p>
        </w:tc>
      </w:tr>
      <w:tr w14:paraId="29B77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BB71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071AD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7B2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3. 深度分析：科室运营效率分析、单病种成本效益分析、医保基金使用效率分析、设备投资回报率（ROI）分析</w:t>
            </w:r>
          </w:p>
        </w:tc>
      </w:tr>
      <w:tr w14:paraId="35372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6184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626D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智能决策支持</w:t>
            </w: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6FC8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1. 场景模拟：模拟设备采购可行性分析、科室资源调剂、医保政策调整应对等场景；</w:t>
            </w:r>
          </w:p>
        </w:tc>
      </w:tr>
      <w:tr w14:paraId="3D55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684C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A7B8">
            <w:pPr>
              <w:spacing w:line="36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</w:p>
        </w:tc>
        <w:tc>
          <w:tcPr>
            <w:tcW w:w="6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7A17">
            <w:pPr>
              <w:keepNext w:val="0"/>
              <w:keepLines w:val="0"/>
              <w:widowControl/>
              <w:suppressLineNumbers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u w:val="none"/>
                <w:lang w:val="en-US" w:eastAsia="zh-CN" w:bidi="ar"/>
              </w:rPr>
              <w:t>2. 前瞻预判：基于历史数据 + 实时趋势，预判预算缺口、耗材短缺、人力缺口等风险，提供优化建议</w:t>
            </w:r>
          </w:p>
        </w:tc>
      </w:tr>
    </w:tbl>
    <w:p w14:paraId="5EC2AE4D">
      <w:pPr>
        <w:rPr>
          <w:rFonts w:hint="eastAsia" w:ascii="仿宋" w:hAnsi="仿宋" w:eastAsia="仿宋" w:cs="仿宋"/>
          <w:sz w:val="28"/>
          <w:szCs w:val="28"/>
        </w:rPr>
      </w:pPr>
    </w:p>
    <w:p w14:paraId="55A77235">
      <w:pPr>
        <w:widowControl/>
        <w:spacing w:line="360" w:lineRule="auto"/>
        <w:ind w:left="0" w:leftChars="0" w:firstLine="0" w:firstLineChars="0"/>
        <w:jc w:val="left"/>
        <w:outlineLvl w:val="2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 w:bidi="en-US"/>
        </w:rPr>
        <w:t>4、技术路线</w:t>
      </w:r>
    </w:p>
    <w:p w14:paraId="407142F7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本项目系统建设需要遵循如下技术路线：</w:t>
      </w:r>
    </w:p>
    <w:p w14:paraId="285F7ED9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1.系统采用B/S架构：系统各模块需采用同一技术架构，在统一的底层基础平台上进行设计。医院综合运营管理平台、医院决策分析系统及医院管理层决策分析系统等均需采用B/S技术架构实现。</w:t>
      </w:r>
    </w:p>
    <w:p w14:paraId="12CDA888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2.关键技术：根据医院综合运营管理的一体化应用功能需求和相关建设规范，考虑到系统运行的长远规划，以及整个系统的跨平台性、安全性、可靠性、稳定性、易维护性以及可扩展性，建议采用J2EE架构来设计。</w:t>
      </w:r>
    </w:p>
    <w:p w14:paraId="4FFABCD1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3.先进性：系统要利用一些现行的、技术成熟的开发工具来辅助完成系统建设。</w:t>
      </w:r>
    </w:p>
    <w:p w14:paraId="73B20334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4.安全性：信息安全要体现在信息管理全过程，建立全面的安全保障体系。按照国家有关信息系统安全定级和风险评估的方式，合理确定系统的安全等级，并根据安全等级的要求进行相应系统安全设计，确保系统的安全和可靠。</w:t>
      </w:r>
    </w:p>
    <w:p w14:paraId="029000D3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5.灵活性：建立合理、多样、灵活的数据采集方式，满足不同发展水平的医疗单位的需要。</w:t>
      </w:r>
    </w:p>
    <w:p w14:paraId="78368A83">
      <w:pPr>
        <w:pStyle w:val="3"/>
        <w:spacing w:line="360" w:lineRule="auto"/>
        <w:ind w:firstLine="560" w:firstLineChars="200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eastAsia="zh-CN" w:bidi="en-US"/>
        </w:rPr>
        <w:t>6.友好性：人机界面设计简洁美观、风格统一，利于基层业务人员简单操作。</w:t>
      </w:r>
    </w:p>
    <w:p w14:paraId="1383FC1E">
      <w:pPr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E1DA8"/>
    <w:multiLevelType w:val="multilevel"/>
    <w:tmpl w:val="EFFE1DA8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2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B7A17E"/>
    <w:rsid w:val="40712988"/>
    <w:rsid w:val="6A8A7143"/>
    <w:rsid w:val="EFB7A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2"/>
        <w:numId w:val="1"/>
      </w:numPr>
      <w:tabs>
        <w:tab w:val="left" w:pos="720"/>
      </w:tabs>
      <w:spacing w:before="20" w:after="20"/>
      <w:ind w:firstLine="403"/>
      <w:outlineLvl w:val="2"/>
    </w:pPr>
    <w:rPr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5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5"/>
    <w:qFormat/>
    <w:uiPriority w:val="0"/>
    <w:rPr>
      <w:rFonts w:hint="default" w:ascii="Segoe UI" w:hAnsi="Segoe UI" w:eastAsia="Segoe UI" w:cs="Segoe U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3381</Words>
  <Characters>3476</Characters>
  <Lines>0</Lines>
  <Paragraphs>0</Paragraphs>
  <TotalTime>1</TotalTime>
  <ScaleCrop>false</ScaleCrop>
  <LinksUpToDate>false</LinksUpToDate>
  <CharactersWithSpaces>3601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2025-12-01T17:41:00Z</dcterms:created>
  <dc:creator>小糠糠/ka</dc:creator>
  <cp:lastModifiedBy>曾凡荣</cp:lastModifiedBy>
  <dcterms:modified xsi:type="dcterms:W3CDTF">2025-12-02T06:58:32Z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B6A4D607EC7F4CC7B28298A496D37223_13</vt:lpwstr>
  </property>
  <property fmtid="{D5CDD505-2E9C-101B-9397-08002B2CF9AE}" pid="4" name="KSOTemplateDocerSaveRecord">
    <vt:lpwstr>eyJoZGlkIjoiMDEzMmVlYmFmMzI1NDMzMmQwMTg3NWYxOTE4MDJkYTQiLCJ1c2VySWQiOiIxNTU4MTIxMjA3In0=</vt:lpwstr>
  </property>
</Properties>
</file>