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32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云南省第一人民医院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医疗废物综合管理项目采购需求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77"/>
        <w:gridCol w:w="736"/>
        <w:gridCol w:w="777"/>
        <w:gridCol w:w="3914"/>
        <w:gridCol w:w="1780"/>
      </w:tblGrid>
      <w:tr w14:paraId="78A7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6" w:type="dxa"/>
            <w:vAlign w:val="center"/>
          </w:tcPr>
          <w:p w14:paraId="2692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77" w:type="dxa"/>
            <w:vAlign w:val="center"/>
          </w:tcPr>
          <w:p w14:paraId="4DB1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36" w:type="dxa"/>
            <w:vAlign w:val="center"/>
          </w:tcPr>
          <w:p w14:paraId="09B4A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77" w:type="dxa"/>
            <w:vAlign w:val="center"/>
          </w:tcPr>
          <w:p w14:paraId="1CE5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914" w:type="dxa"/>
            <w:vAlign w:val="center"/>
          </w:tcPr>
          <w:p w14:paraId="5B71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780" w:type="dxa"/>
            <w:vAlign w:val="center"/>
          </w:tcPr>
          <w:p w14:paraId="2A57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2C3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6"/>
            <w:vAlign w:val="center"/>
          </w:tcPr>
          <w:p w14:paraId="32DF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一、硬件设备</w:t>
            </w:r>
          </w:p>
        </w:tc>
      </w:tr>
      <w:tr w14:paraId="679B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35E8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 w14:paraId="78CC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普通医废车</w:t>
            </w:r>
          </w:p>
        </w:tc>
        <w:tc>
          <w:tcPr>
            <w:tcW w:w="736" w:type="dxa"/>
            <w:vAlign w:val="center"/>
          </w:tcPr>
          <w:p w14:paraId="3547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77" w:type="dxa"/>
            <w:vAlign w:val="center"/>
          </w:tcPr>
          <w:p w14:paraId="6E88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辆</w:t>
            </w:r>
          </w:p>
        </w:tc>
        <w:tc>
          <w:tcPr>
            <w:tcW w:w="3914" w:type="dxa"/>
            <w:vAlign w:val="top"/>
          </w:tcPr>
          <w:p w14:paraId="01FAB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容量660L，高密度HDPE材质（黄色），防渗漏、防刺穿，底部带排水阀，采用实心橡胶轮（两个万向轮，两个定向轮）。</w:t>
            </w:r>
          </w:p>
        </w:tc>
        <w:tc>
          <w:tcPr>
            <w:tcW w:w="1780" w:type="dxa"/>
            <w:vAlign w:val="top"/>
          </w:tcPr>
          <w:p w14:paraId="70B5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05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24CB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 w14:paraId="5822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固定式智能医废秤</w:t>
            </w:r>
          </w:p>
        </w:tc>
        <w:tc>
          <w:tcPr>
            <w:tcW w:w="736" w:type="dxa"/>
            <w:vAlign w:val="center"/>
          </w:tcPr>
          <w:p w14:paraId="13E0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77" w:type="dxa"/>
            <w:vAlign w:val="center"/>
          </w:tcPr>
          <w:p w14:paraId="1821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914" w:type="dxa"/>
            <w:vAlign w:val="top"/>
          </w:tcPr>
          <w:p w14:paraId="6BC8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具备医疗废物称重、 打印、扫描（有线无线扫描枪）、数据传输等功能。</w:t>
            </w:r>
          </w:p>
        </w:tc>
        <w:tc>
          <w:tcPr>
            <w:tcW w:w="1780" w:type="dxa"/>
            <w:vAlign w:val="top"/>
          </w:tcPr>
          <w:p w14:paraId="42406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36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364F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 w14:paraId="4D9A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便携式回收终端（PDA）</w:t>
            </w:r>
          </w:p>
        </w:tc>
        <w:tc>
          <w:tcPr>
            <w:tcW w:w="736" w:type="dxa"/>
            <w:vAlign w:val="center"/>
          </w:tcPr>
          <w:p w14:paraId="23F4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77" w:type="dxa"/>
            <w:vAlign w:val="center"/>
          </w:tcPr>
          <w:p w14:paraId="3320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914" w:type="dxa"/>
            <w:vAlign w:val="top"/>
          </w:tcPr>
          <w:p w14:paraId="7D90A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具备医疗废物收集、打印、扫描、数据传输、定位等功能。要求方便携带，与普通医废车配合，完成医废收集全流程功能。（含服务期内）</w:t>
            </w:r>
          </w:p>
        </w:tc>
        <w:tc>
          <w:tcPr>
            <w:tcW w:w="1780" w:type="dxa"/>
            <w:vAlign w:val="top"/>
          </w:tcPr>
          <w:p w14:paraId="4A13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65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5668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77" w:type="dxa"/>
            <w:vAlign w:val="center"/>
          </w:tcPr>
          <w:p w14:paraId="76DB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便携式蓝牙电子秤</w:t>
            </w:r>
          </w:p>
        </w:tc>
        <w:tc>
          <w:tcPr>
            <w:tcW w:w="736" w:type="dxa"/>
            <w:vAlign w:val="center"/>
          </w:tcPr>
          <w:p w14:paraId="4666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77" w:type="dxa"/>
            <w:vAlign w:val="center"/>
          </w:tcPr>
          <w:p w14:paraId="6D43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914" w:type="dxa"/>
            <w:vAlign w:val="top"/>
          </w:tcPr>
          <w:p w14:paraId="7E93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量程：60Kg，精度：0.01Kg ，通讯方式：蓝牙4.0以上。配合便携式回收终端（PDA）使用。</w:t>
            </w:r>
          </w:p>
        </w:tc>
        <w:tc>
          <w:tcPr>
            <w:tcW w:w="1780" w:type="dxa"/>
            <w:vAlign w:val="top"/>
          </w:tcPr>
          <w:p w14:paraId="07D2F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3A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4315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 w14:paraId="6867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物联网卡</w:t>
            </w:r>
          </w:p>
        </w:tc>
        <w:tc>
          <w:tcPr>
            <w:tcW w:w="736" w:type="dxa"/>
            <w:vAlign w:val="center"/>
          </w:tcPr>
          <w:p w14:paraId="63DF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77" w:type="dxa"/>
            <w:vAlign w:val="center"/>
          </w:tcPr>
          <w:p w14:paraId="1F70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3914" w:type="dxa"/>
            <w:vAlign w:val="center"/>
          </w:tcPr>
          <w:p w14:paraId="25FA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服务期内提供流量网络。</w:t>
            </w:r>
          </w:p>
        </w:tc>
        <w:tc>
          <w:tcPr>
            <w:tcW w:w="1780" w:type="dxa"/>
            <w:vAlign w:val="top"/>
          </w:tcPr>
          <w:p w14:paraId="7A6B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PDA10台+固定式智能医废称4台</w:t>
            </w:r>
          </w:p>
        </w:tc>
      </w:tr>
      <w:tr w14:paraId="505C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464E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77" w:type="dxa"/>
            <w:vAlign w:val="center"/>
          </w:tcPr>
          <w:p w14:paraId="27F6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监控摄像头</w:t>
            </w:r>
          </w:p>
        </w:tc>
        <w:tc>
          <w:tcPr>
            <w:tcW w:w="736" w:type="dxa"/>
            <w:vAlign w:val="center"/>
          </w:tcPr>
          <w:p w14:paraId="03EA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77" w:type="dxa"/>
            <w:vAlign w:val="center"/>
          </w:tcPr>
          <w:p w14:paraId="0ECB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914" w:type="dxa"/>
            <w:vAlign w:val="center"/>
          </w:tcPr>
          <w:p w14:paraId="1A8B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400万像素、广角</w:t>
            </w:r>
          </w:p>
        </w:tc>
        <w:tc>
          <w:tcPr>
            <w:tcW w:w="1780" w:type="dxa"/>
            <w:vAlign w:val="top"/>
          </w:tcPr>
          <w:p w14:paraId="6D79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7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6"/>
            <w:vAlign w:val="center"/>
          </w:tcPr>
          <w:p w14:paraId="4387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二、耗材</w:t>
            </w:r>
          </w:p>
        </w:tc>
      </w:tr>
      <w:tr w14:paraId="39A0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0430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 w14:paraId="6200B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打印标签纸（100张／卷）</w:t>
            </w:r>
          </w:p>
        </w:tc>
        <w:tc>
          <w:tcPr>
            <w:tcW w:w="736" w:type="dxa"/>
            <w:vAlign w:val="center"/>
          </w:tcPr>
          <w:p w14:paraId="6AA1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不少于6600</w:t>
            </w:r>
          </w:p>
        </w:tc>
        <w:tc>
          <w:tcPr>
            <w:tcW w:w="777" w:type="dxa"/>
            <w:vAlign w:val="center"/>
          </w:tcPr>
          <w:p w14:paraId="613D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卷</w:t>
            </w:r>
          </w:p>
        </w:tc>
        <w:tc>
          <w:tcPr>
            <w:tcW w:w="3914" w:type="dxa"/>
            <w:vAlign w:val="center"/>
          </w:tcPr>
          <w:p w14:paraId="68E3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用于打印医疗废物标识及二维码，须做防水处理。</w:t>
            </w:r>
          </w:p>
        </w:tc>
        <w:tc>
          <w:tcPr>
            <w:tcW w:w="1780" w:type="dxa"/>
            <w:vAlign w:val="top"/>
          </w:tcPr>
          <w:p w14:paraId="5AEA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91DB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C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716" w:type="dxa"/>
            <w:vAlign w:val="center"/>
          </w:tcPr>
          <w:p w14:paraId="421D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 w14:paraId="509C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其他所需耗材</w:t>
            </w:r>
          </w:p>
        </w:tc>
        <w:tc>
          <w:tcPr>
            <w:tcW w:w="736" w:type="dxa"/>
            <w:vAlign w:val="center"/>
          </w:tcPr>
          <w:p w14:paraId="1594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1223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vAlign w:val="top"/>
          </w:tcPr>
          <w:p w14:paraId="440B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科室交接点及人员二维码及系统运行过程中其他所需耗材。</w:t>
            </w:r>
          </w:p>
        </w:tc>
        <w:tc>
          <w:tcPr>
            <w:tcW w:w="1780" w:type="dxa"/>
            <w:vAlign w:val="top"/>
          </w:tcPr>
          <w:p w14:paraId="3E4A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8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32A9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三、技术（售后）服务</w:t>
            </w:r>
          </w:p>
        </w:tc>
      </w:tr>
      <w:tr w14:paraId="6C69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727C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 w14:paraId="776F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技术（售后）服务</w:t>
            </w:r>
          </w:p>
        </w:tc>
        <w:tc>
          <w:tcPr>
            <w:tcW w:w="736" w:type="dxa"/>
            <w:vAlign w:val="center"/>
          </w:tcPr>
          <w:p w14:paraId="6209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77" w:type="dxa"/>
            <w:vAlign w:val="center"/>
          </w:tcPr>
          <w:p w14:paraId="5BE3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3914" w:type="dxa"/>
            <w:vAlign w:val="top"/>
          </w:tcPr>
          <w:p w14:paraId="445E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实现医院产生的医疗废物、污水处理量、未被污染输液瓶（袋）重量数据实时收集、上报，形成报表等功能。</w:t>
            </w:r>
          </w:p>
          <w:p w14:paraId="07D2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服务期内提供设备全免费保修、需定期更换的配件免费更换等。</w:t>
            </w:r>
          </w:p>
          <w:p w14:paraId="6FB8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具有稳定的、人员结构合理的专业技术团队（昆明地区），提供7×24小时技术响应服务，对于各类故障在2小时内做出明确响应和安排，6小时赶到项目现场，24小时解决问题。</w:t>
            </w:r>
          </w:p>
          <w:p w14:paraId="0443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安排技术人员每周巡检，主动排除故障，提供高质量、可持续的运维服务。</w:t>
            </w:r>
          </w:p>
        </w:tc>
        <w:tc>
          <w:tcPr>
            <w:tcW w:w="1780" w:type="dxa"/>
            <w:vAlign w:val="top"/>
          </w:tcPr>
          <w:p w14:paraId="7D79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21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vAlign w:val="center"/>
          </w:tcPr>
          <w:p w14:paraId="3A8C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 w14:paraId="0DEB8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原有设备维保及运维</w:t>
            </w:r>
          </w:p>
        </w:tc>
        <w:tc>
          <w:tcPr>
            <w:tcW w:w="736" w:type="dxa"/>
            <w:vAlign w:val="center"/>
          </w:tcPr>
          <w:p w14:paraId="128D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77" w:type="dxa"/>
            <w:vAlign w:val="center"/>
          </w:tcPr>
          <w:p w14:paraId="6F56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3914" w:type="dxa"/>
            <w:vAlign w:val="top"/>
          </w:tcPr>
          <w:p w14:paraId="51D3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保障设备与所配套系统的可靠连接与协同工作，确保设备持续稳定运行。</w:t>
            </w:r>
          </w:p>
          <w:p w14:paraId="4FFA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负责储备常用备品备件，以便在硬件故障时快速更换，从而缩短停机时间，保障设备持续稳定运行。所有备件须为原厂全新或经原厂认证的合规部件。</w:t>
            </w:r>
          </w:p>
          <w:p w14:paraId="0000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原有设备明细：固定式智能医废秤（3台）、监控摄像头（2个，含硬盘录像机、监控硬盘；该设备为生态环境厅安装）。</w:t>
            </w:r>
          </w:p>
        </w:tc>
        <w:tc>
          <w:tcPr>
            <w:tcW w:w="1780" w:type="dxa"/>
            <w:vAlign w:val="top"/>
          </w:tcPr>
          <w:p w14:paraId="63B4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48635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软件系统技术规范要求</w:t>
      </w:r>
    </w:p>
    <w:p w14:paraId="2F41AB13">
      <w:p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软件系统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技术规范要求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118"/>
      </w:tblGrid>
      <w:tr w14:paraId="292B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0EBD80C7">
            <w:pPr>
              <w:spacing w:line="240" w:lineRule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技术指标</w:t>
            </w:r>
          </w:p>
        </w:tc>
        <w:tc>
          <w:tcPr>
            <w:tcW w:w="7118" w:type="dxa"/>
            <w:vAlign w:val="center"/>
          </w:tcPr>
          <w:p w14:paraId="01509A96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技术要求</w:t>
            </w:r>
          </w:p>
        </w:tc>
      </w:tr>
      <w:tr w14:paraId="7DF7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06379655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1.数据接入总体要求</w:t>
            </w:r>
          </w:p>
        </w:tc>
        <w:tc>
          <w:tcPr>
            <w:tcW w:w="7118" w:type="dxa"/>
          </w:tcPr>
          <w:p w14:paraId="75CF7A42">
            <w:pPr>
              <w:pStyle w:val="3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信息化管理系统</w:t>
            </w:r>
            <w:r>
              <w:rPr>
                <w:sz w:val="24"/>
                <w:szCs w:val="24"/>
              </w:rPr>
              <w:t>必须符合</w:t>
            </w:r>
            <w:r>
              <w:rPr>
                <w:rFonts w:hint="eastAsia"/>
                <w:sz w:val="24"/>
                <w:szCs w:val="24"/>
                <w:lang w:eastAsia="zh-CN"/>
              </w:rPr>
              <w:t>云南</w:t>
            </w:r>
            <w:r>
              <w:rPr>
                <w:sz w:val="24"/>
                <w:szCs w:val="24"/>
              </w:rPr>
              <w:t>省卫健委</w:t>
            </w:r>
            <w:r>
              <w:rPr>
                <w:rFonts w:hint="eastAsia"/>
                <w:sz w:val="24"/>
                <w:szCs w:val="24"/>
                <w:lang w:eastAsia="zh-CN"/>
              </w:rPr>
              <w:t>、省生态环境厅</w:t>
            </w:r>
            <w:r>
              <w:rPr>
                <w:sz w:val="24"/>
                <w:szCs w:val="24"/>
              </w:rPr>
              <w:t>发布的接口标准、数据规范、信息标识规范和预警触发机制要求。</w:t>
            </w:r>
            <w:r>
              <w:rPr>
                <w:rFonts w:hint="eastAsia"/>
                <w:sz w:val="24"/>
                <w:szCs w:val="24"/>
              </w:rPr>
              <w:t>中标人</w:t>
            </w:r>
            <w:r>
              <w:rPr>
                <w:rFonts w:hint="eastAsia"/>
                <w:sz w:val="24"/>
                <w:szCs w:val="24"/>
                <w:lang w:eastAsia="zh-CN"/>
              </w:rPr>
              <w:t>负责完成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医院内医疗废物监管信息系统、污水在线监测系统搭建工作，</w:t>
            </w:r>
            <w:r>
              <w:rPr>
                <w:rFonts w:hint="eastAsia"/>
                <w:sz w:val="24"/>
                <w:szCs w:val="24"/>
                <w:lang w:eastAsia="zh-CN"/>
              </w:rPr>
              <w:t>并具备接入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省级监管信息平台、院内系统的条件。</w:t>
            </w:r>
          </w:p>
        </w:tc>
      </w:tr>
      <w:tr w14:paraId="7192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1D6A56F9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sz w:val="24"/>
                <w:szCs w:val="24"/>
              </w:rPr>
              <w:t>数据规范</w:t>
            </w:r>
          </w:p>
        </w:tc>
        <w:tc>
          <w:tcPr>
            <w:tcW w:w="7118" w:type="dxa"/>
          </w:tcPr>
          <w:p w14:paraId="2DBF0AB9">
            <w:pPr>
              <w:pStyle w:val="3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医疗废物</w:t>
            </w:r>
            <w:r>
              <w:rPr>
                <w:rFonts w:hint="eastAsia"/>
                <w:sz w:val="24"/>
                <w:szCs w:val="24"/>
                <w:lang w:eastAsia="zh-CN"/>
              </w:rPr>
              <w:t>信息化管理系统</w:t>
            </w:r>
            <w:r>
              <w:rPr>
                <w:rFonts w:hint="eastAsia"/>
                <w:sz w:val="24"/>
                <w:szCs w:val="24"/>
              </w:rPr>
              <w:t>应贯穿从分类收集、交接、转运、箱袋关联、入暂存地、出暂存地、数据传输、溯源管理的全运转流程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医疗废物须具备唯一溯源码，出医疗机构的周转箱须具备唯一溯源码，应符合省级平台统一编码规则要求，作为追溯的凭据。</w:t>
            </w:r>
            <w:r>
              <w:rPr>
                <w:rFonts w:hint="eastAsia"/>
                <w:sz w:val="24"/>
                <w:szCs w:val="24"/>
                <w:lang w:eastAsia="zh-CN"/>
              </w:rPr>
              <w:t>系统</w:t>
            </w:r>
            <w:r>
              <w:rPr>
                <w:sz w:val="24"/>
                <w:szCs w:val="24"/>
              </w:rPr>
              <w:t>数据应体现医疗废物流转</w:t>
            </w:r>
            <w:r>
              <w:rPr>
                <w:rFonts w:hint="eastAsia"/>
                <w:sz w:val="24"/>
                <w:szCs w:val="24"/>
                <w:lang w:eastAsia="zh-CN"/>
              </w:rPr>
              <w:t>全</w:t>
            </w:r>
            <w:r>
              <w:rPr>
                <w:sz w:val="24"/>
                <w:szCs w:val="24"/>
              </w:rPr>
              <w:t>过程，包含</w:t>
            </w:r>
            <w:r>
              <w:rPr>
                <w:rFonts w:hint="eastAsia"/>
                <w:sz w:val="24"/>
                <w:szCs w:val="24"/>
                <w:lang w:eastAsia="zh-CN"/>
              </w:rPr>
              <w:t>内容不得少于：</w:t>
            </w:r>
            <w:r>
              <w:rPr>
                <w:rFonts w:hint="eastAsia"/>
                <w:sz w:val="24"/>
                <w:szCs w:val="24"/>
              </w:rPr>
              <w:t>医疗废物产生</w:t>
            </w:r>
            <w:r>
              <w:rPr>
                <w:rFonts w:hint="eastAsia"/>
                <w:sz w:val="24"/>
                <w:szCs w:val="24"/>
                <w:lang w:eastAsia="zh-CN"/>
              </w:rPr>
              <w:t>科室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种类、重量、数量、</w:t>
            </w:r>
            <w:r>
              <w:rPr>
                <w:rFonts w:hint="eastAsia"/>
                <w:sz w:val="24"/>
                <w:szCs w:val="24"/>
              </w:rPr>
              <w:t>交接</w:t>
            </w: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转运路线、</w:t>
            </w:r>
            <w:r>
              <w:rPr>
                <w:rFonts w:hint="eastAsia"/>
                <w:sz w:val="24"/>
                <w:szCs w:val="24"/>
              </w:rPr>
              <w:t>出入库、集</w:t>
            </w:r>
            <w:r>
              <w:rPr>
                <w:rFonts w:hint="eastAsia"/>
                <w:sz w:val="24"/>
                <w:szCs w:val="24"/>
                <w:lang w:eastAsia="zh-CN"/>
              </w:rPr>
              <w:t>中</w:t>
            </w:r>
            <w:r>
              <w:rPr>
                <w:rFonts w:hint="eastAsia"/>
                <w:sz w:val="24"/>
                <w:szCs w:val="24"/>
              </w:rPr>
              <w:t>处置</w:t>
            </w:r>
            <w:r>
              <w:rPr>
                <w:rFonts w:hint="eastAsia"/>
                <w:sz w:val="24"/>
                <w:szCs w:val="24"/>
                <w:lang w:eastAsia="zh-CN"/>
              </w:rPr>
              <w:t>、所有经办人、时间等</w:t>
            </w:r>
            <w:r>
              <w:rPr>
                <w:rFonts w:hint="eastAsia"/>
                <w:sz w:val="24"/>
                <w:szCs w:val="24"/>
              </w:rPr>
              <w:t>信息。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污水在线监测指标数据实时采集，对采集数据进行各维度统计分析。</w:t>
            </w:r>
          </w:p>
        </w:tc>
      </w:tr>
      <w:tr w14:paraId="19FC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4032CFCD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</w:tcPr>
          <w:p w14:paraId="1142E376">
            <w:pPr>
              <w:pStyle w:val="3"/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2.2分类管理</w:t>
            </w:r>
          </w:p>
          <w:p w14:paraId="2F39BEB3">
            <w:pPr>
              <w:pStyle w:val="3"/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系统应适用于五大类别医疗废物(感染性废物、损伤性废物、病理性废物、化学性废物、药物性废物)分类管理。可根据国家及医院相关要求，对医疗废物进行细化管理，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如通过系统实现对特殊感染性废物、胎盘、血袋及使用后未被污染的输液瓶(袋)等进行精细化管理，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形成闭环管理体系（备注：可根据医院需求针对不同种类医废进行细化管理）。</w:t>
            </w:r>
          </w:p>
        </w:tc>
      </w:tr>
      <w:tr w14:paraId="3914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7406ADA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6DEE6CB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收集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及交接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管理</w:t>
            </w:r>
          </w:p>
          <w:p w14:paraId="0FEE42A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收集人员可使用智能转运车或收集终端，通过</w:t>
            </w:r>
            <w:r>
              <w:rPr>
                <w:sz w:val="24"/>
                <w:szCs w:val="24"/>
              </w:rPr>
              <w:t>采集医疗废物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唯一溯源码</w:t>
            </w:r>
            <w:r>
              <w:rPr>
                <w:sz w:val="24"/>
                <w:szCs w:val="24"/>
              </w:rPr>
              <w:t>获取信息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收集人通过系统</w:t>
            </w:r>
            <w:r>
              <w:rPr>
                <w:sz w:val="24"/>
                <w:szCs w:val="24"/>
              </w:rPr>
              <w:t>进行</w:t>
            </w:r>
            <w:r>
              <w:rPr>
                <w:rFonts w:hint="eastAsia"/>
                <w:sz w:val="24"/>
                <w:szCs w:val="24"/>
                <w:lang w:eastAsia="zh-CN"/>
              </w:rPr>
              <w:t>分类</w:t>
            </w:r>
            <w:r>
              <w:rPr>
                <w:sz w:val="24"/>
                <w:szCs w:val="24"/>
              </w:rPr>
              <w:t>称重</w:t>
            </w:r>
            <w:r>
              <w:rPr>
                <w:rFonts w:hint="eastAsia"/>
                <w:sz w:val="24"/>
                <w:szCs w:val="24"/>
                <w:lang w:eastAsia="zh-CN"/>
              </w:rPr>
              <w:t>与科室工作人员当面扫描交接</w:t>
            </w:r>
            <w:r>
              <w:rPr>
                <w:sz w:val="24"/>
                <w:szCs w:val="24"/>
              </w:rPr>
              <w:t>等收集作业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，双方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对医疗废物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产生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科室、交接时间、交接人姓名等关键信息核对确认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后进行责任交接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打</w:t>
            </w:r>
            <w:r>
              <w:rPr>
                <w:rFonts w:hint="eastAsia"/>
                <w:sz w:val="24"/>
                <w:szCs w:val="24"/>
                <w:lang w:eastAsia="zh-CN"/>
              </w:rPr>
              <w:t>印标签张贴至医疗废物包装袋上。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标签的内容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包括：医疗废物产生单位、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科室、时间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、类别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、收集人、交接人及其他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需要的特别说明等。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实时上传信息至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 w14:paraId="3C5E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4389FE2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3BA488B2">
            <w:pPr>
              <w:tabs>
                <w:tab w:val="left" w:pos="672"/>
              </w:tabs>
              <w:spacing w:line="240" w:lineRule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2.4转运管理</w:t>
            </w:r>
          </w:p>
          <w:p w14:paraId="3EF36A17">
            <w:pPr>
              <w:tabs>
                <w:tab w:val="left" w:pos="672"/>
              </w:tabs>
              <w:spacing w:line="240" w:lineRule="auto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医疗废物交接后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通过转运工具转运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至暂存间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，系统对转运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工具或收集终端应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有定位(追溯到人)追踪功能，收集过程和行车影像可自动录像并上传云端。支持</w:t>
            </w:r>
            <w:r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按收集人员、时间等参数进行转运路径查询。</w:t>
            </w:r>
          </w:p>
        </w:tc>
      </w:tr>
      <w:tr w14:paraId="1845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59E92B1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218889D2">
            <w:pPr>
              <w:tabs>
                <w:tab w:val="left" w:pos="672"/>
              </w:tabs>
              <w:spacing w:line="240" w:lineRule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2.5箱袋关联</w:t>
            </w:r>
          </w:p>
          <w:p w14:paraId="6B756E80">
            <w:pPr>
              <w:tabs>
                <w:tab w:val="left" w:pos="672"/>
              </w:tabs>
              <w:spacing w:line="240" w:lineRule="auto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系统可对医疗废物进行逐袋和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周转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箱体关联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绑定上传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各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袋及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各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箱体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关联信息。</w:t>
            </w:r>
          </w:p>
        </w:tc>
      </w:tr>
      <w:tr w14:paraId="1496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2D9E4DF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755FD60B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2.6入库管理</w:t>
            </w:r>
          </w:p>
          <w:p w14:paraId="247D6826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医疗废物转运至暂存地后,进行扫码称重入库。入库信息至少包含入库人、入库交接人、入库时间、入库数量及重量等。</w:t>
            </w:r>
          </w:p>
        </w:tc>
      </w:tr>
      <w:tr w14:paraId="1A01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4" w:type="dxa"/>
          </w:tcPr>
          <w:p w14:paraId="0F00CEE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1A44430F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2.7出库管理</w:t>
            </w:r>
          </w:p>
          <w:p w14:paraId="073ABFE9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过对出库的医疗废物进行扫码和复核,再次核对医疗废物信息，完成医疗废物出库操作。出库信息至少包含出库人、转运人信息、处置公司信息、转运车辆信息、出库时间、出库数量重量等。医疗废物出库时，应及时将出库信息的具体内容上传，并形成可打印的电子版转运联单。</w:t>
            </w:r>
          </w:p>
        </w:tc>
      </w:tr>
      <w:tr w14:paraId="5F82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3A305E7D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</w:tcPr>
          <w:p w14:paraId="05434257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2.8数据传输</w:t>
            </w:r>
          </w:p>
          <w:p w14:paraId="3D9B953E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对于以上各项操作流程中涉及的数据信息,支持无线网络或离线上传的传输方式，实时将操作数据上传至系统,实现数据的自动采集传输，且所有被获取数据一旦进入系统则不可随意更改。严格按照平台接入操作指南，将数据实时上传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省级医疗废物监管信息平台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218D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 w14:paraId="4800B04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11EB7D1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107060D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01BD853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44FD5C7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66579EB0">
            <w:pPr>
              <w:spacing w:line="240" w:lineRule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2.9溯源管理</w:t>
            </w:r>
          </w:p>
          <w:p w14:paraId="593BEDCB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可通过扫描溯源码，获取各袋医疗废物及各周转箱的流转信息，包括来源、种类、重量、时间、转运路线及之前所有经办人的信息等，并可查看周转箱与医疗废物包装袋的关联信息。</w:t>
            </w:r>
          </w:p>
        </w:tc>
      </w:tr>
      <w:tr w14:paraId="53D6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restart"/>
          </w:tcPr>
          <w:p w14:paraId="3588AF4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统计监管功能</w:t>
            </w:r>
          </w:p>
        </w:tc>
        <w:tc>
          <w:tcPr>
            <w:tcW w:w="7118" w:type="dxa"/>
          </w:tcPr>
          <w:p w14:paraId="688AA3A1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3.1统计分析</w:t>
            </w:r>
          </w:p>
          <w:p w14:paraId="0D8CE12E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系统应具备医疗废物多维度统计查询功能（包括但不限于：可根据科室、时间、种类、楼宇、人员等进行统计查询）。</w:t>
            </w:r>
            <w:r>
              <w:rPr>
                <w:rFonts w:hint="eastAsia"/>
                <w:sz w:val="24"/>
                <w:szCs w:val="24"/>
                <w:lang w:eastAsia="zh-CN"/>
              </w:rPr>
              <w:t>根据医院需求，可</w:t>
            </w:r>
            <w:r>
              <w:rPr>
                <w:rFonts w:hint="eastAsia"/>
                <w:sz w:val="24"/>
                <w:szCs w:val="24"/>
              </w:rPr>
              <w:t>自定义查询数据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统计报表和异常记录等，并对数据进行相应的统计分析。</w:t>
            </w:r>
          </w:p>
        </w:tc>
      </w:tr>
      <w:tr w14:paraId="2EC8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</w:tcPr>
          <w:p w14:paraId="6DDDA4E2">
            <w:pPr>
              <w:spacing w:line="24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</w:tcPr>
          <w:p w14:paraId="79B570D3"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3.2预警</w:t>
            </w:r>
          </w:p>
          <w:p w14:paraId="0E2AD196">
            <w:pPr>
              <w:spacing w:line="24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出现重量、时间、操作、库存及人员等信息异常的情况，通过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PC网页端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、手机端（APP及小程序）、短信等方式发出预警，预警阈值可在系统中自行设定。(如预警条件设定为:收集后8小时未入库、入库48小时内未出库等)。</w:t>
            </w:r>
          </w:p>
        </w:tc>
      </w:tr>
      <w:tr w14:paraId="5862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</w:tcPr>
          <w:p w14:paraId="00546D5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18" w:type="dxa"/>
          </w:tcPr>
          <w:p w14:paraId="18D5BE46">
            <w:pPr>
              <w:pStyle w:val="3"/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3.3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权限管理</w:t>
            </w:r>
          </w:p>
          <w:p w14:paraId="4516941F">
            <w:pPr>
              <w:pStyle w:val="3"/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可对相关科室及人员，实行数据查看、操作分级授权制度。</w:t>
            </w:r>
          </w:p>
        </w:tc>
      </w:tr>
      <w:tr w14:paraId="6680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</w:tcPr>
          <w:p w14:paraId="7B57516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 xml:space="preserve"> </w:t>
            </w:r>
          </w:p>
        </w:tc>
        <w:tc>
          <w:tcPr>
            <w:tcW w:w="7118" w:type="dxa"/>
          </w:tcPr>
          <w:p w14:paraId="77FA0F1E">
            <w:pPr>
              <w:pStyle w:val="3"/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3.4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数据管理</w:t>
            </w:r>
          </w:p>
          <w:p w14:paraId="64F87FAE">
            <w:pPr>
              <w:pStyle w:val="3"/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系统具备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、监控视频储存（服务期结束后1年内可查）、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自动备份与恢复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功能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；可通过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PC网页端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、手机端（APP及小程序，包括安卓版和iOS版本）实时查看系 统数据。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系统应具备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数据批量导出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/>
                <w:sz w:val="24"/>
                <w:szCs w:val="24"/>
              </w:rPr>
              <w:t>并自动生成</w:t>
            </w:r>
            <w:r>
              <w:rPr>
                <w:rFonts w:hint="eastAsia"/>
                <w:sz w:val="24"/>
                <w:szCs w:val="24"/>
                <w:lang w:eastAsia="zh-CN"/>
              </w:rPr>
              <w:t>电子版</w:t>
            </w:r>
            <w:r>
              <w:rPr>
                <w:rFonts w:hint="eastAsia"/>
                <w:sz w:val="24"/>
                <w:szCs w:val="24"/>
              </w:rPr>
              <w:t>可打印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系统中的所有信息和数据应严格保密；具备与政府相关监管平台、院内系统对接端口（预留）。</w:t>
            </w:r>
          </w:p>
        </w:tc>
      </w:tr>
    </w:tbl>
    <w:p w14:paraId="722D294A">
      <w:pPr>
        <w:bidi w:val="0"/>
        <w:jc w:val="center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0A6B0"/>
    <w:multiLevelType w:val="singleLevel"/>
    <w:tmpl w:val="00B0A6B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OWY0NDE2Zjc5OGY4ZGIxN2NkMmI0MGIyMGQ3NjUifQ=="/>
  </w:docVars>
  <w:rsids>
    <w:rsidRoot w:val="5B7E62B7"/>
    <w:rsid w:val="00FC3E1B"/>
    <w:rsid w:val="03E56DE9"/>
    <w:rsid w:val="05393118"/>
    <w:rsid w:val="0D200E92"/>
    <w:rsid w:val="1ADA6B24"/>
    <w:rsid w:val="1B8371BB"/>
    <w:rsid w:val="1BDD4B1E"/>
    <w:rsid w:val="2710358E"/>
    <w:rsid w:val="2DE33AEA"/>
    <w:rsid w:val="30C714A1"/>
    <w:rsid w:val="31570A76"/>
    <w:rsid w:val="319246B7"/>
    <w:rsid w:val="33EC7B9C"/>
    <w:rsid w:val="353335A8"/>
    <w:rsid w:val="355B7D16"/>
    <w:rsid w:val="422C1AAB"/>
    <w:rsid w:val="45486BFC"/>
    <w:rsid w:val="461B7E6D"/>
    <w:rsid w:val="4B142FCD"/>
    <w:rsid w:val="4B7D10B2"/>
    <w:rsid w:val="4C363065"/>
    <w:rsid w:val="4FBA0D75"/>
    <w:rsid w:val="51A64BC1"/>
    <w:rsid w:val="528D208D"/>
    <w:rsid w:val="53213F70"/>
    <w:rsid w:val="54B61E08"/>
    <w:rsid w:val="55376345"/>
    <w:rsid w:val="554C3B9F"/>
    <w:rsid w:val="556D1D67"/>
    <w:rsid w:val="5B140ADC"/>
    <w:rsid w:val="5B7E62B7"/>
    <w:rsid w:val="60A800F7"/>
    <w:rsid w:val="60E2185B"/>
    <w:rsid w:val="62B86D17"/>
    <w:rsid w:val="64253D0D"/>
    <w:rsid w:val="667F5C09"/>
    <w:rsid w:val="69973F11"/>
    <w:rsid w:val="6BC50595"/>
    <w:rsid w:val="6D761CA9"/>
    <w:rsid w:val="6F321C00"/>
    <w:rsid w:val="7AEF2014"/>
    <w:rsid w:val="7BAB0D70"/>
    <w:rsid w:val="7BC10593"/>
    <w:rsid w:val="7C582B10"/>
    <w:rsid w:val="7D7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rPr>
      <w:rFonts w:ascii="宋体" w:eastAsiaTheme="minorEastAsia" w:cstheme="minorBidi"/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2554</Words>
  <Characters>2632</Characters>
  <Lines>0</Lines>
  <Paragraphs>0</Paragraphs>
  <TotalTime>122</TotalTime>
  <ScaleCrop>false</ScaleCrop>
  <LinksUpToDate>false</LinksUpToDate>
  <CharactersWithSpaces>2640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2022-10-10T06:57:00Z</dcterms:created>
  <dc:creator>沉小思</dc:creator>
  <cp:lastModifiedBy>Johnny.</cp:lastModifiedBy>
  <cp:lastPrinted>2025-10-20T01:06:00Z</cp:lastPrinted>
  <dcterms:modified xsi:type="dcterms:W3CDTF">2025-12-19T01:20:37Z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27A0622876104B8A91A5D37FCF4A8C59_13</vt:lpwstr>
  </property>
  <property fmtid="{D5CDD505-2E9C-101B-9397-08002B2CF9AE}" pid="4" name="KSOTemplateDocerSaveRecord">
    <vt:lpwstr>eyJoZGlkIjoiZjU3NWU1Y2Q4NjAzZDc4NDIzYTJlYTg3NjMzNmZhYWUiLCJ1c2VySWQiOiI1MDY4NzM3MTYifQ==</vt:lpwstr>
  </property>
</Properties>
</file>