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0AEF">
      <w:pPr>
        <w:pStyle w:val="5"/>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云南省第一人民医院高档实时三维彩色多普勒超声诊断仪等采购项目（二次）采购需求咨询</w:t>
      </w:r>
      <w:r>
        <w:rPr>
          <w:rFonts w:hint="eastAsia" w:ascii="宋体" w:hAnsi="宋体" w:eastAsia="宋体" w:cs="宋体"/>
          <w:b/>
          <w:bCs/>
          <w:color w:val="000000"/>
          <w:sz w:val="28"/>
          <w:szCs w:val="28"/>
          <w:shd w:val="clear" w:color="auto" w:fill="FFFFFF"/>
        </w:rPr>
        <w:t>公告</w:t>
      </w:r>
    </w:p>
    <w:p w14:paraId="22048EFB">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高档实时三维彩色多普勒超声诊断仪</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382E486F">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一、咨询项目</w:t>
      </w:r>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7BD8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3433F2D9">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04190110">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2DE8932B">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2D14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BF9BC0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2</w:t>
            </w:r>
          </w:p>
        </w:tc>
        <w:tc>
          <w:tcPr>
            <w:tcW w:w="1977" w:type="dxa"/>
            <w:shd w:val="clear" w:color="auto" w:fill="FFFFFF"/>
            <w:noWrap/>
            <w:tcMar>
              <w:left w:w="75" w:type="dxa"/>
              <w:right w:w="75" w:type="dxa"/>
            </w:tcMar>
            <w:vAlign w:val="center"/>
          </w:tcPr>
          <w:p w14:paraId="64FC0679">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产前超声动态导航与智能质控管理平台</w:t>
            </w:r>
          </w:p>
        </w:tc>
        <w:tc>
          <w:tcPr>
            <w:tcW w:w="6527" w:type="dxa"/>
            <w:shd w:val="clear" w:color="auto" w:fill="FFFFFF"/>
            <w:noWrap/>
            <w:tcMar>
              <w:left w:w="75" w:type="dxa"/>
              <w:right w:w="75" w:type="dxa"/>
            </w:tcMar>
            <w:vAlign w:val="top"/>
          </w:tcPr>
          <w:p w14:paraId="35C594D2">
            <w:pPr>
              <w:widowControl/>
              <w:jc w:val="left"/>
              <w:rPr>
                <w:rFonts w:hint="default"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超声质控、示范教学。具有不低于80个切面自动分类、300项关键解剖结构质控反馈和量化评分；生成质控报告；与pacs对接，自动上传数据；具有多维度数据分析。</w:t>
            </w:r>
          </w:p>
        </w:tc>
      </w:tr>
      <w:tr w14:paraId="0490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1A15738">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w:t>
            </w:r>
          </w:p>
        </w:tc>
        <w:tc>
          <w:tcPr>
            <w:tcW w:w="1977" w:type="dxa"/>
            <w:shd w:val="clear" w:color="auto" w:fill="FFFFFF"/>
            <w:noWrap/>
            <w:tcMar>
              <w:left w:w="75" w:type="dxa"/>
              <w:right w:w="75" w:type="dxa"/>
            </w:tcMar>
            <w:vAlign w:val="center"/>
          </w:tcPr>
          <w:p w14:paraId="0306D196">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射频减胎治疗系统</w:t>
            </w:r>
          </w:p>
        </w:tc>
        <w:tc>
          <w:tcPr>
            <w:tcW w:w="6527" w:type="dxa"/>
            <w:shd w:val="clear" w:color="auto" w:fill="FFFFFF"/>
            <w:noWrap/>
            <w:tcMar>
              <w:left w:w="75" w:type="dxa"/>
              <w:right w:w="75" w:type="dxa"/>
            </w:tcMar>
            <w:vAlign w:val="top"/>
          </w:tcPr>
          <w:p w14:paraId="0BF66977">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治疗、选择性减灭复杂性双胎或多胎。8爪电极（直径17g\长度25cm）；电极顶部具备高灵敏温控；电极主体具备纳米保护层；电极后部具备羊水灌注通道。</w:t>
            </w:r>
          </w:p>
        </w:tc>
      </w:tr>
      <w:tr w14:paraId="40A0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41A4FC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4</w:t>
            </w:r>
          </w:p>
        </w:tc>
        <w:tc>
          <w:tcPr>
            <w:tcW w:w="1977" w:type="dxa"/>
            <w:shd w:val="clear" w:color="auto" w:fill="FFFFFF"/>
            <w:noWrap/>
            <w:tcMar>
              <w:left w:w="75" w:type="dxa"/>
              <w:right w:w="75" w:type="dxa"/>
            </w:tcMar>
            <w:vAlign w:val="center"/>
          </w:tcPr>
          <w:p w14:paraId="7A3149A3">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4</w:t>
            </w:r>
            <w:r>
              <w:rPr>
                <w:rFonts w:hint="default" w:ascii="宋体" w:hAnsi="宋体" w:eastAsia="宋体" w:cs="方正小标宋_GBK"/>
                <w:b w:val="0"/>
                <w:bCs w:val="0"/>
                <w:sz w:val="20"/>
                <w:szCs w:val="20"/>
                <w:lang w:val="en-US" w:eastAsia="zh-CN"/>
              </w:rPr>
              <w:t>k</w:t>
            </w:r>
            <w:r>
              <w:rPr>
                <w:rFonts w:hint="eastAsia" w:ascii="宋体" w:hAnsi="宋体" w:eastAsia="宋体" w:cs="方正小标宋_GBK"/>
                <w:b w:val="0"/>
                <w:bCs w:val="0"/>
                <w:sz w:val="20"/>
                <w:szCs w:val="20"/>
                <w:lang w:val="en-US" w:eastAsia="zh-CN"/>
              </w:rPr>
              <w:t>超高清胎儿内窥镜摄像系统</w:t>
            </w:r>
          </w:p>
        </w:tc>
        <w:tc>
          <w:tcPr>
            <w:tcW w:w="6527" w:type="dxa"/>
            <w:shd w:val="clear" w:color="auto" w:fill="FFFFFF"/>
            <w:noWrap/>
            <w:tcMar>
              <w:left w:w="75" w:type="dxa"/>
              <w:right w:w="75" w:type="dxa"/>
            </w:tcMar>
            <w:vAlign w:val="top"/>
          </w:tcPr>
          <w:p w14:paraId="446227A1">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孕期胎儿镜直视下的宫内介入手术。4K超高清输出；系统延迟＜150ms；可接入PACS系统；支持DICOM。</w:t>
            </w:r>
          </w:p>
        </w:tc>
      </w:tr>
      <w:tr w14:paraId="6854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FC7A88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5</w:t>
            </w:r>
          </w:p>
        </w:tc>
        <w:tc>
          <w:tcPr>
            <w:tcW w:w="1977" w:type="dxa"/>
            <w:shd w:val="clear" w:color="auto" w:fill="FFFFFF"/>
            <w:noWrap/>
            <w:tcMar>
              <w:left w:w="75" w:type="dxa"/>
              <w:right w:w="75" w:type="dxa"/>
            </w:tcMar>
            <w:vAlign w:val="center"/>
          </w:tcPr>
          <w:p w14:paraId="7B67A8E7">
            <w:pPr>
              <w:widowControl/>
              <w:jc w:val="center"/>
              <w:rPr>
                <w:rFonts w:hint="eastAsia" w:ascii="宋体" w:hAnsi="宋体" w:eastAsia="宋体" w:cs="方正小标宋_GBK"/>
                <w:b w:val="0"/>
                <w:bCs w:val="0"/>
                <w:kern w:val="2"/>
                <w:sz w:val="20"/>
                <w:szCs w:val="20"/>
                <w:lang w:val="en-US" w:eastAsia="zh-CN" w:bidi="ar-SA"/>
              </w:rPr>
            </w:pPr>
            <w:r>
              <w:rPr>
                <w:rFonts w:hint="eastAsia" w:ascii="宋体" w:hAnsi="宋体" w:eastAsia="宋体" w:cs="方正小标宋_GBK"/>
                <w:b w:val="0"/>
                <w:bCs w:val="0"/>
                <w:sz w:val="20"/>
                <w:szCs w:val="20"/>
                <w:lang w:val="en-US" w:eastAsia="zh-CN"/>
              </w:rPr>
              <w:t>高频电灼仪</w:t>
            </w:r>
          </w:p>
        </w:tc>
        <w:tc>
          <w:tcPr>
            <w:tcW w:w="6527" w:type="dxa"/>
            <w:shd w:val="clear" w:color="auto" w:fill="FFFFFF"/>
            <w:noWrap/>
            <w:tcMar>
              <w:left w:w="75" w:type="dxa"/>
              <w:right w:w="75" w:type="dxa"/>
            </w:tcMar>
            <w:vAlign w:val="top"/>
          </w:tcPr>
          <w:p w14:paraId="4C7E0F01">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方正小标宋_GBK"/>
                <w:b w:val="0"/>
                <w:bCs w:val="0"/>
                <w:sz w:val="20"/>
                <w:szCs w:val="20"/>
                <w:lang w:val="en-US" w:eastAsia="zh-CN"/>
              </w:rPr>
              <w:t>刺激阴道组织，改善阴道壁轻中度膨出、盆腔器官轻度脱垂。具备双极或多极射频；具备实时温控监测与反馈控制功能；频率不低于0.5-2MHz；治疗头有智能冷却功能。</w:t>
            </w:r>
          </w:p>
        </w:tc>
      </w:tr>
      <w:tr w14:paraId="0A6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2317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6</w:t>
            </w:r>
          </w:p>
        </w:tc>
        <w:tc>
          <w:tcPr>
            <w:tcW w:w="1977" w:type="dxa"/>
            <w:shd w:val="clear" w:color="auto" w:fill="FFFFFF"/>
            <w:noWrap/>
            <w:tcMar>
              <w:left w:w="75" w:type="dxa"/>
              <w:right w:w="75" w:type="dxa"/>
            </w:tcMar>
            <w:vAlign w:val="center"/>
          </w:tcPr>
          <w:p w14:paraId="608D1F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聚焦超声肿瘤治疗系统</w:t>
            </w:r>
          </w:p>
        </w:tc>
        <w:tc>
          <w:tcPr>
            <w:tcW w:w="6527" w:type="dxa"/>
            <w:shd w:val="clear" w:color="auto" w:fill="FFFFFF"/>
            <w:noWrap/>
            <w:tcMar>
              <w:left w:w="75" w:type="dxa"/>
              <w:right w:w="75" w:type="dxa"/>
            </w:tcMar>
            <w:vAlign w:val="top"/>
          </w:tcPr>
          <w:p w14:paraId="4B8086DE">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不开刀、不流血、微无创治疗子宫肌瘤、子宫腺肌症等，保留子宫的完整性。对病灶组织一次性消融、下置式超声发射器、湿式俯卧治疗；超声实时监控；根据治疗中影像的变化实时评价疗效，治疗中实时监控灰阶增值大于5；TPS治疗计划，实时反馈调节治疗剂量，并监控治疗过程。需要配备远程医疗系统；设备使用期限大于9年。</w:t>
            </w:r>
          </w:p>
        </w:tc>
      </w:tr>
      <w:tr w14:paraId="4CB3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2005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7</w:t>
            </w:r>
          </w:p>
        </w:tc>
        <w:tc>
          <w:tcPr>
            <w:tcW w:w="1977" w:type="dxa"/>
            <w:shd w:val="clear" w:color="auto" w:fill="auto"/>
            <w:noWrap/>
            <w:tcMar>
              <w:left w:w="75" w:type="dxa"/>
              <w:right w:w="75" w:type="dxa"/>
            </w:tcMar>
            <w:vAlign w:val="center"/>
          </w:tcPr>
          <w:p w14:paraId="05D879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高频手术系统</w:t>
            </w:r>
          </w:p>
        </w:tc>
        <w:tc>
          <w:tcPr>
            <w:tcW w:w="6527" w:type="dxa"/>
            <w:shd w:val="clear" w:color="auto" w:fill="auto"/>
            <w:noWrap/>
            <w:tcMar>
              <w:left w:w="75" w:type="dxa"/>
              <w:right w:w="75" w:type="dxa"/>
            </w:tcMar>
            <w:vAlign w:val="top"/>
          </w:tcPr>
          <w:p w14:paraId="0B637934">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主要应用于妇科手术大血管闭合和大块组织的切割。可安全凝闭7mm血管、组织束、淋巴管并安全切割。</w:t>
            </w:r>
          </w:p>
        </w:tc>
      </w:tr>
      <w:tr w14:paraId="02C0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78DF2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9</w:t>
            </w:r>
          </w:p>
        </w:tc>
        <w:tc>
          <w:tcPr>
            <w:tcW w:w="1977" w:type="dxa"/>
            <w:shd w:val="clear" w:color="auto" w:fill="auto"/>
            <w:noWrap/>
            <w:tcMar>
              <w:left w:w="75" w:type="dxa"/>
              <w:right w:w="75" w:type="dxa"/>
            </w:tcMar>
            <w:vAlign w:val="center"/>
          </w:tcPr>
          <w:p w14:paraId="038F1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输卵管镜</w:t>
            </w:r>
          </w:p>
        </w:tc>
        <w:tc>
          <w:tcPr>
            <w:tcW w:w="6527" w:type="dxa"/>
            <w:shd w:val="clear" w:color="auto" w:fill="auto"/>
            <w:noWrap/>
            <w:tcMar>
              <w:left w:w="75" w:type="dxa"/>
              <w:right w:w="75" w:type="dxa"/>
            </w:tcMar>
            <w:vAlign w:val="top"/>
          </w:tcPr>
          <w:p w14:paraId="09DB81F0">
            <w:pPr>
              <w:widowControl/>
              <w:jc w:val="left"/>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是一种直接评价输卵管内膜病变及程度的方法。该系统通常包括同轴型输卵管镜或线性外翻导管系统等。输卵管镜应具有足够的柔软度和无创伤性头端，以便安全、无损伤地通过输卵管腔的自然弯曲。直径仅为0.8毫米，这一微小尺寸使其能够安装在输卵管内进行检查，能够提供较为清晰的图像，有助于医生观察输卵管内部的细微结构，并可通过摄像头遥控按钮控制拍照或录像功能的使用；或通过升级拥有画中画功能。具备齐焦光学变焦功能，在连续改变放大倍数（变焦）时，成像的对焦始终保持清晰不变（齐焦），能够看到更多细节，图象有立体纵深感同时，输卵管镜应具备清晰的成像系统，以便医生能够准确观察输卵管腔内的病变情况。</w:t>
            </w:r>
          </w:p>
        </w:tc>
      </w:tr>
    </w:tbl>
    <w:p w14:paraId="32571871">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二、报名资料及有关事项</w:t>
      </w:r>
    </w:p>
    <w:p w14:paraId="61970DB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shd w:val="clear" w:color="auto" w:fill="FFFFFF"/>
        </w:rPr>
        <w:t>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2026年03月04日18时00分</w:t>
      </w:r>
      <w:r>
        <w:rPr>
          <w:rFonts w:hint="eastAsia" w:ascii="宋体" w:hAnsi="宋体" w:eastAsia="宋体" w:cs="宋体"/>
          <w:color w:val="000000"/>
          <w:sz w:val="21"/>
          <w:szCs w:val="21"/>
          <w:highlight w:val="none"/>
          <w:shd w:val="clear" w:color="auto" w:fill="FFFFFF"/>
        </w:rPr>
        <w:t>（北京时间），逾期报名将不被受理（以邮件送达时间为准）。</w:t>
      </w:r>
    </w:p>
    <w:p w14:paraId="627B302C">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9"/>
          <w:rFonts w:hint="eastAsia" w:ascii="宋体" w:hAnsi="宋体" w:eastAsia="宋体" w:cs="宋体"/>
          <w:color w:val="000000"/>
          <w:sz w:val="21"/>
          <w:szCs w:val="21"/>
          <w:highlight w:val="none"/>
          <w:shd w:val="clear" w:color="auto" w:fill="FFFFFF"/>
        </w:rPr>
        <w:t>三、咨询要求及有关事项</w:t>
      </w:r>
    </w:p>
    <w:p w14:paraId="346C3F8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见附件4</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5692550A">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注：将上述资料扫描件（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highlight w:val="none"/>
          <w:shd w:val="clear" w:color="auto" w:fill="FFFFFF"/>
          <w:lang w:val="en-US" w:eastAsia="zh-CN"/>
        </w:rPr>
        <w:t>在截止时间前发送至</w:t>
      </w:r>
      <w:r>
        <w:rPr>
          <w:rFonts w:hint="eastAsia" w:ascii="宋体" w:hAnsi="宋体" w:eastAsia="宋体" w:cs="宋体"/>
          <w:color w:val="000000"/>
          <w:sz w:val="21"/>
          <w:szCs w:val="21"/>
          <w:shd w:val="clear" w:color="auto" w:fill="FFFFFF"/>
        </w:rPr>
        <w:t>电子邮箱：</w:t>
      </w:r>
      <w:r>
        <w:rPr>
          <w:rFonts w:hint="eastAsia" w:ascii="宋体" w:hAnsi="宋体" w:eastAsia="宋体" w:cs="宋体"/>
          <w:color w:val="000000"/>
          <w:sz w:val="21"/>
          <w:szCs w:val="21"/>
          <w:shd w:val="clear" w:color="auto" w:fill="FFFFFF"/>
          <w:lang w:val="en-US" w:eastAsia="zh-CN"/>
        </w:rPr>
        <w:t>yngrzx05@126.com。</w:t>
      </w:r>
    </w:p>
    <w:p w14:paraId="34DDB169">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2026年03月04日18时00分</w:t>
      </w:r>
      <w:r>
        <w:rPr>
          <w:rFonts w:hint="eastAsia" w:ascii="宋体" w:hAnsi="宋体" w:eastAsia="宋体" w:cs="宋体"/>
          <w:color w:val="000000"/>
          <w:sz w:val="21"/>
          <w:szCs w:val="21"/>
          <w:highlight w:val="none"/>
          <w:shd w:val="clear" w:color="auto" w:fill="FFFFFF"/>
        </w:rPr>
        <w:t>（北京时间），逾期将不被受理（以邮件送达时间为准）。</w:t>
      </w:r>
    </w:p>
    <w:p w14:paraId="2CFA799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4BB7DB7C">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b/>
          <w:bCs/>
          <w:i w:val="0"/>
          <w:iCs w:val="0"/>
          <w:color w:val="000000"/>
          <w:kern w:val="0"/>
          <w:sz w:val="24"/>
          <w:szCs w:val="24"/>
          <w:u w:val="none"/>
          <w:lang w:val="en-US" w:eastAsia="zh-CN" w:bidi="ar"/>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6"/>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7D5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8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2E5E">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产前超声动态导航与智能质控管理平台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917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2E1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FBB2">
            <w:pPr>
              <w:jc w:val="center"/>
              <w:rPr>
                <w:rFonts w:hint="eastAsia" w:ascii="宋体" w:hAnsi="宋体" w:eastAsia="宋体" w:cs="宋体"/>
                <w:i w:val="0"/>
                <w:iCs w:val="0"/>
                <w:color w:val="000000"/>
                <w:sz w:val="20"/>
                <w:szCs w:val="20"/>
                <w:u w:val="none"/>
              </w:rPr>
            </w:pPr>
          </w:p>
        </w:tc>
      </w:tr>
      <w:tr w14:paraId="1B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DCC2">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射频减胎治疗系统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F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9F8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822D">
            <w:pPr>
              <w:jc w:val="center"/>
              <w:rPr>
                <w:rFonts w:hint="eastAsia" w:ascii="宋体" w:hAnsi="宋体" w:eastAsia="宋体" w:cs="宋体"/>
                <w:i w:val="0"/>
                <w:iCs w:val="0"/>
                <w:color w:val="000000"/>
                <w:sz w:val="20"/>
                <w:szCs w:val="20"/>
                <w:u w:val="none"/>
              </w:rPr>
            </w:pPr>
          </w:p>
        </w:tc>
      </w:tr>
      <w:tr w14:paraId="3C0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B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19F9">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4</w:t>
            </w:r>
            <w:r>
              <w:rPr>
                <w:rFonts w:hint="default" w:ascii="宋体" w:hAnsi="宋体" w:eastAsia="宋体" w:cs="方正小标宋_GBK"/>
                <w:b w:val="0"/>
                <w:bCs w:val="0"/>
                <w:sz w:val="20"/>
                <w:szCs w:val="20"/>
                <w:lang w:val="en-US" w:eastAsia="zh-CN"/>
              </w:rPr>
              <w:t>k</w:t>
            </w:r>
            <w:r>
              <w:rPr>
                <w:rFonts w:hint="eastAsia" w:ascii="宋体" w:hAnsi="宋体" w:eastAsia="宋体" w:cs="方正小标宋_GBK"/>
                <w:b w:val="0"/>
                <w:bCs w:val="0"/>
                <w:sz w:val="20"/>
                <w:szCs w:val="20"/>
                <w:lang w:val="en-US" w:eastAsia="zh-CN"/>
              </w:rPr>
              <w:t>超高清胎儿内窥镜摄像系统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98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19A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7465">
            <w:pPr>
              <w:jc w:val="center"/>
              <w:rPr>
                <w:rFonts w:hint="eastAsia" w:ascii="宋体" w:hAnsi="宋体" w:eastAsia="宋体" w:cs="宋体"/>
                <w:i w:val="0"/>
                <w:iCs w:val="0"/>
                <w:color w:val="000000"/>
                <w:sz w:val="20"/>
                <w:szCs w:val="20"/>
                <w:u w:val="none"/>
              </w:rPr>
            </w:pPr>
          </w:p>
        </w:tc>
      </w:tr>
      <w:tr w14:paraId="41F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66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307">
            <w:pPr>
              <w:widowControl/>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方正小标宋_GBK"/>
                <w:b w:val="0"/>
                <w:bCs w:val="0"/>
                <w:sz w:val="20"/>
                <w:szCs w:val="20"/>
                <w:lang w:val="en-US" w:eastAsia="zh-CN"/>
              </w:rPr>
              <w:t>高频电灼仪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7C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5A5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89">
            <w:pPr>
              <w:jc w:val="center"/>
              <w:rPr>
                <w:rFonts w:hint="eastAsia" w:ascii="宋体" w:hAnsi="宋体" w:eastAsia="宋体" w:cs="宋体"/>
                <w:i w:val="0"/>
                <w:iCs w:val="0"/>
                <w:color w:val="000000"/>
                <w:sz w:val="20"/>
                <w:szCs w:val="20"/>
                <w:u w:val="none"/>
              </w:rPr>
            </w:pPr>
          </w:p>
        </w:tc>
      </w:tr>
      <w:tr w14:paraId="25DB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55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13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聚焦超声肿瘤治疗系统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9E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16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F613">
            <w:pPr>
              <w:jc w:val="center"/>
              <w:rPr>
                <w:rFonts w:hint="eastAsia" w:ascii="宋体" w:hAnsi="宋体" w:eastAsia="宋体" w:cs="宋体"/>
                <w:i w:val="0"/>
                <w:iCs w:val="0"/>
                <w:color w:val="000000"/>
                <w:sz w:val="20"/>
                <w:szCs w:val="20"/>
                <w:u w:val="none"/>
              </w:rPr>
            </w:pPr>
          </w:p>
        </w:tc>
      </w:tr>
      <w:tr w14:paraId="7C2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35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E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高频手术系统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2BA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512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D795">
            <w:pPr>
              <w:jc w:val="center"/>
              <w:rPr>
                <w:rFonts w:hint="eastAsia" w:ascii="宋体" w:hAnsi="宋体" w:eastAsia="宋体" w:cs="宋体"/>
                <w:i w:val="0"/>
                <w:iCs w:val="0"/>
                <w:color w:val="000000"/>
                <w:sz w:val="20"/>
                <w:szCs w:val="20"/>
                <w:u w:val="none"/>
              </w:rPr>
            </w:pPr>
          </w:p>
        </w:tc>
      </w:tr>
      <w:tr w14:paraId="6C36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75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0F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输卵管镜</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A9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0C6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55BF">
            <w:pPr>
              <w:jc w:val="center"/>
              <w:rPr>
                <w:rFonts w:hint="eastAsia" w:ascii="宋体" w:hAnsi="宋体" w:eastAsia="宋体" w:cs="宋体"/>
                <w:i w:val="0"/>
                <w:iCs w:val="0"/>
                <w:color w:val="000000"/>
                <w:sz w:val="20"/>
                <w:szCs w:val="20"/>
                <w:u w:val="none"/>
              </w:rPr>
            </w:pPr>
          </w:p>
        </w:tc>
      </w:tr>
    </w:tbl>
    <w:p w14:paraId="08CB8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583784F9">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0F55DCBD">
      <w:pPr>
        <w:pStyle w:val="4"/>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6"/>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DC3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4633E32F">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42088E1E">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E50C78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30788C6D">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407E245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14F1B77E">
            <w:pPr>
              <w:spacing w:line="240" w:lineRule="auto"/>
              <w:jc w:val="center"/>
              <w:rPr>
                <w:rFonts w:hint="eastAsia" w:ascii="宋体" w:hAnsi="宋体" w:eastAsia="宋体" w:cs="宋体"/>
                <w:b/>
                <w:sz w:val="21"/>
                <w:szCs w:val="21"/>
              </w:rPr>
            </w:pPr>
          </w:p>
        </w:tc>
      </w:tr>
      <w:tr w14:paraId="5678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01C1C26D">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51311D73">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7BC9BB3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49A882B6">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7CBCA18B">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2EE41770">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6A37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5A9887B9">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76685F40">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0C0DBB3">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418BBE61">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3E40414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77FEA21A">
            <w:pPr>
              <w:spacing w:line="240" w:lineRule="auto"/>
              <w:jc w:val="center"/>
              <w:rPr>
                <w:rFonts w:hint="eastAsia" w:ascii="宋体" w:hAnsi="宋体" w:eastAsia="宋体" w:cs="宋体"/>
                <w:b/>
                <w:sz w:val="21"/>
                <w:szCs w:val="21"/>
              </w:rPr>
            </w:pPr>
          </w:p>
        </w:tc>
      </w:tr>
      <w:tr w14:paraId="5FCA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4FDAE5A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19919DF8">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765953F0">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185DA11C">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65E989A">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01CEDBB2">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6AA55057">
            <w:pPr>
              <w:spacing w:line="240" w:lineRule="auto"/>
              <w:jc w:val="center"/>
              <w:rPr>
                <w:rFonts w:hint="eastAsia" w:ascii="宋体" w:hAnsi="宋体" w:eastAsia="宋体" w:cs="宋体"/>
                <w:b/>
                <w:sz w:val="21"/>
                <w:szCs w:val="21"/>
                <w:highlight w:val="none"/>
              </w:rPr>
            </w:pPr>
          </w:p>
        </w:tc>
      </w:tr>
      <w:tr w14:paraId="0270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23A96ADB">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236D9F4E">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66700BD2">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427D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1C0767C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D0E100C">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55AC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378B2C">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3E3FBBBA">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5EB8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435AFBC5">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62B4254F">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2A182410">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270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20116F9">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6680DC10">
            <w:pPr>
              <w:spacing w:line="240" w:lineRule="auto"/>
              <w:jc w:val="center"/>
              <w:rPr>
                <w:rFonts w:hint="eastAsia" w:ascii="宋体" w:hAnsi="宋体" w:eastAsia="宋体" w:cs="宋体"/>
                <w:b/>
                <w:sz w:val="21"/>
                <w:szCs w:val="21"/>
              </w:rPr>
            </w:pPr>
          </w:p>
        </w:tc>
      </w:tr>
    </w:tbl>
    <w:p w14:paraId="19311418">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0F99EED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4"/>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261487E"/>
    <w:rsid w:val="02B250DA"/>
    <w:rsid w:val="035E4350"/>
    <w:rsid w:val="0D066FBD"/>
    <w:rsid w:val="104F3F68"/>
    <w:rsid w:val="12312DF8"/>
    <w:rsid w:val="129341DF"/>
    <w:rsid w:val="14263231"/>
    <w:rsid w:val="16D57191"/>
    <w:rsid w:val="194B408E"/>
    <w:rsid w:val="19527314"/>
    <w:rsid w:val="1AE17EB2"/>
    <w:rsid w:val="1C0876C1"/>
    <w:rsid w:val="1D066B39"/>
    <w:rsid w:val="1D1C78C7"/>
    <w:rsid w:val="1D467607"/>
    <w:rsid w:val="1EF344F3"/>
    <w:rsid w:val="1F43738D"/>
    <w:rsid w:val="1F4764F5"/>
    <w:rsid w:val="21CF315A"/>
    <w:rsid w:val="21DC13D3"/>
    <w:rsid w:val="250273A3"/>
    <w:rsid w:val="288527C5"/>
    <w:rsid w:val="294F692F"/>
    <w:rsid w:val="2AAE44A8"/>
    <w:rsid w:val="2E2760CC"/>
    <w:rsid w:val="2F5E4123"/>
    <w:rsid w:val="34D14853"/>
    <w:rsid w:val="358B6F41"/>
    <w:rsid w:val="36486BE0"/>
    <w:rsid w:val="378B3228"/>
    <w:rsid w:val="38B65706"/>
    <w:rsid w:val="3CAC1FDE"/>
    <w:rsid w:val="3E1201FF"/>
    <w:rsid w:val="3ED656D0"/>
    <w:rsid w:val="400B75FC"/>
    <w:rsid w:val="41110C42"/>
    <w:rsid w:val="417D62D7"/>
    <w:rsid w:val="41E41EB2"/>
    <w:rsid w:val="48AB197C"/>
    <w:rsid w:val="495B1ED8"/>
    <w:rsid w:val="497B63DE"/>
    <w:rsid w:val="4D9F3131"/>
    <w:rsid w:val="4DD454D1"/>
    <w:rsid w:val="4E577EB0"/>
    <w:rsid w:val="4E597784"/>
    <w:rsid w:val="4EF417A5"/>
    <w:rsid w:val="515661FD"/>
    <w:rsid w:val="521F6F37"/>
    <w:rsid w:val="570C5E6E"/>
    <w:rsid w:val="58DC348C"/>
    <w:rsid w:val="5B1B351D"/>
    <w:rsid w:val="5CDA5F34"/>
    <w:rsid w:val="619F599E"/>
    <w:rsid w:val="61A11716"/>
    <w:rsid w:val="61D27B22"/>
    <w:rsid w:val="61DF5D9B"/>
    <w:rsid w:val="636B5B38"/>
    <w:rsid w:val="64F61D79"/>
    <w:rsid w:val="669379A8"/>
    <w:rsid w:val="678E5CB1"/>
    <w:rsid w:val="6853303E"/>
    <w:rsid w:val="689C2C37"/>
    <w:rsid w:val="696E0130"/>
    <w:rsid w:val="6A7554EE"/>
    <w:rsid w:val="6C5C0714"/>
    <w:rsid w:val="6C725260"/>
    <w:rsid w:val="6D260FBF"/>
    <w:rsid w:val="6F09453C"/>
    <w:rsid w:val="70D07922"/>
    <w:rsid w:val="75F30B6F"/>
    <w:rsid w:val="7766613E"/>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annotation text"/>
    <w:basedOn w:val="1"/>
    <w:qFormat/>
    <w:uiPriority w:val="0"/>
    <w:pPr>
      <w:jc w:val="left"/>
    </w:pPr>
  </w:style>
  <w:style w:type="paragraph" w:styleId="4">
    <w:name w:val="Plain Text"/>
    <w:basedOn w:val="1"/>
    <w:next w:val="2"/>
    <w:qFormat/>
    <w:uiPriority w:val="0"/>
    <w:rPr>
      <w:rFonts w:ascii="宋体"/>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4256</Words>
  <Characters>4413</Characters>
  <Lines>0</Lines>
  <Paragraphs>0</Paragraphs>
  <TotalTime>0</TotalTime>
  <ScaleCrop>false</ScaleCrop>
  <LinksUpToDate>false</LinksUpToDate>
  <CharactersWithSpaces>4598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2026-02-28T03:23:18Z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6577716DA2CA4A10B96B6ABD78469415_13</vt:lpwstr>
  </property>
  <property fmtid="{D5CDD505-2E9C-101B-9397-08002B2CF9AE}" pid="4" name="KSOTemplateDocerSaveRecord">
    <vt:lpwstr>eyJoZGlkIjoiNTY1NTMzYmViNWYxZGM3Yzk4YWE4ZTBkMTEyMTNlNDUiLCJ1c2VySWQiOiIxMTY1NDA1NDA1In0=</vt:lpwstr>
  </property>
</Properties>
</file>