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6"/>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rPr>
        <w:t>云南省第一人民医院CT等采购项目采购需求咨询公告</w:t>
      </w:r>
    </w:p>
    <w:p w14:paraId="5B96B7E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C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一、咨询项目</w:t>
      </w:r>
    </w:p>
    <w:tbl>
      <w:tblPr>
        <w:tblStyle w:val="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75203273">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29575AC2">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72C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4707CD3">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1977" w:type="dxa"/>
            <w:shd w:val="clear" w:color="auto" w:fill="auto"/>
            <w:noWrap/>
            <w:tcMar>
              <w:left w:w="75" w:type="dxa"/>
              <w:right w:w="75" w:type="dxa"/>
            </w:tcMar>
            <w:vAlign w:val="center"/>
          </w:tcPr>
          <w:p w14:paraId="3A888A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CT</w:t>
            </w:r>
          </w:p>
        </w:tc>
        <w:tc>
          <w:tcPr>
            <w:tcW w:w="6527" w:type="dxa"/>
            <w:shd w:val="clear" w:color="auto" w:fill="FFFFFF"/>
            <w:noWrap/>
            <w:tcMar>
              <w:left w:w="75" w:type="dxa"/>
              <w:right w:w="75" w:type="dxa"/>
            </w:tcMar>
            <w:vAlign w:val="center"/>
          </w:tcPr>
          <w:p w14:paraId="6F05C6D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用于全身CT平扫、增强扫描及低剂量扫描、心脏冠脉成像、血管成像、灌注成像与分析和高级后处理功能，能满足临床日常CT检查需求。</w:t>
            </w:r>
          </w:p>
          <w:p w14:paraId="39645567">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w:t>
            </w:r>
            <w:r>
              <w:rPr>
                <w:rFonts w:hint="eastAsia" w:ascii="宋体" w:hAnsi="宋体" w:eastAsia="宋体" w:cs="宋体"/>
                <w:kern w:val="0"/>
                <w:sz w:val="21"/>
                <w:szCs w:val="21"/>
                <w:lang w:val="en-US" w:eastAsia="zh-CN"/>
              </w:rPr>
              <w:t>.</w:t>
            </w:r>
            <w:r>
              <w:rPr>
                <w:rFonts w:hint="default" w:ascii="宋体" w:hAnsi="宋体" w:eastAsia="宋体" w:cs="宋体"/>
                <w:kern w:val="0"/>
                <w:sz w:val="21"/>
                <w:szCs w:val="21"/>
                <w:lang w:val="en-US" w:eastAsia="zh-CN"/>
              </w:rPr>
              <w:t>探测器排数：双源≥96排或单源≥256排宽体档次</w:t>
            </w:r>
            <w:r>
              <w:rPr>
                <w:rFonts w:hint="eastAsia" w:ascii="宋体" w:hAnsi="宋体" w:eastAsia="宋体" w:cs="宋体"/>
                <w:kern w:val="0"/>
                <w:sz w:val="21"/>
                <w:szCs w:val="21"/>
                <w:lang w:val="en-US" w:eastAsia="zh-CN"/>
              </w:rPr>
              <w:t>；</w:t>
            </w:r>
          </w:p>
          <w:p w14:paraId="29E0A4F2">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default" w:ascii="宋体" w:hAnsi="宋体" w:eastAsia="宋体" w:cs="宋体"/>
                <w:kern w:val="0"/>
                <w:sz w:val="21"/>
                <w:szCs w:val="21"/>
                <w:lang w:val="en-US" w:eastAsia="zh-CN"/>
              </w:rPr>
              <w:t>配备骨密度测量系统（QCT）：可实现骨密度、肝脏脂肪、内脏脂肪的定量测量。</w:t>
            </w:r>
          </w:p>
        </w:tc>
      </w:tr>
      <w:tr w14:paraId="3F76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6C4518F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977" w:type="dxa"/>
            <w:shd w:val="clear" w:color="auto" w:fill="auto"/>
            <w:noWrap/>
            <w:tcMar>
              <w:left w:w="75" w:type="dxa"/>
              <w:right w:w="75" w:type="dxa"/>
            </w:tcMar>
            <w:vAlign w:val="center"/>
          </w:tcPr>
          <w:p w14:paraId="6EEB503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手术显微镜</w:t>
            </w:r>
          </w:p>
        </w:tc>
        <w:tc>
          <w:tcPr>
            <w:tcW w:w="6527" w:type="dxa"/>
            <w:shd w:val="clear" w:color="auto" w:fill="FFFFFF"/>
            <w:noWrap/>
            <w:tcMar>
              <w:left w:w="75" w:type="dxa"/>
              <w:right w:w="75" w:type="dxa"/>
            </w:tcMar>
            <w:vAlign w:val="center"/>
          </w:tcPr>
          <w:p w14:paraId="0BFCFE00">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用于显微镜下外科手术等</w:t>
            </w:r>
            <w:r>
              <w:rPr>
                <w:rFonts w:hint="eastAsia" w:ascii="宋体" w:hAnsi="宋体" w:eastAsia="宋体" w:cs="宋体"/>
                <w:kern w:val="0"/>
                <w:sz w:val="21"/>
                <w:szCs w:val="21"/>
                <w:lang w:val="en-US" w:eastAsia="zh-CN"/>
              </w:rPr>
              <w:t>。</w:t>
            </w:r>
          </w:p>
          <w:p w14:paraId="2CDEF2C3">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1、光学系统</w:t>
            </w:r>
          </w:p>
          <w:p w14:paraId="5B962C4C">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1.1、配备主刀镜、对手镜</w:t>
            </w:r>
            <w:r>
              <w:rPr>
                <w:rFonts w:hint="eastAsia" w:ascii="宋体" w:hAnsi="宋体" w:eastAsia="宋体" w:cs="宋体"/>
                <w:kern w:val="0"/>
                <w:sz w:val="21"/>
                <w:szCs w:val="21"/>
                <w:lang w:val="en-US" w:eastAsia="zh-CN"/>
              </w:rPr>
              <w:t>；</w:t>
            </w:r>
          </w:p>
          <w:p w14:paraId="64E1BBAE">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w:t>
            </w:r>
            <w:r>
              <w:rPr>
                <w:rFonts w:hint="eastAsia" w:ascii="宋体" w:hAnsi="宋体" w:eastAsia="宋体" w:cs="宋体"/>
                <w:kern w:val="0"/>
                <w:sz w:val="21"/>
                <w:szCs w:val="21"/>
                <w:lang w:val="en-US" w:eastAsia="zh-CN"/>
              </w:rPr>
              <w:t>2</w:t>
            </w:r>
            <w:r>
              <w:rPr>
                <w:rFonts w:hint="default" w:ascii="宋体" w:hAnsi="宋体" w:eastAsia="宋体" w:cs="宋体"/>
                <w:kern w:val="0"/>
                <w:sz w:val="21"/>
                <w:szCs w:val="21"/>
                <w:lang w:val="en-US" w:eastAsia="zh-CN"/>
              </w:rPr>
              <w:t>、最大放大倍数≥20倍；</w:t>
            </w:r>
          </w:p>
          <w:p w14:paraId="2FBBEA8D">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w:t>
            </w:r>
            <w:r>
              <w:rPr>
                <w:rFonts w:hint="eastAsia" w:ascii="宋体" w:hAnsi="宋体" w:eastAsia="宋体" w:cs="宋体"/>
                <w:kern w:val="0"/>
                <w:sz w:val="21"/>
                <w:szCs w:val="21"/>
                <w:lang w:val="en-US" w:eastAsia="zh-CN"/>
              </w:rPr>
              <w:t>3</w:t>
            </w:r>
            <w:r>
              <w:rPr>
                <w:rFonts w:hint="default" w:ascii="宋体" w:hAnsi="宋体" w:eastAsia="宋体" w:cs="宋体"/>
                <w:kern w:val="0"/>
                <w:sz w:val="21"/>
                <w:szCs w:val="21"/>
                <w:lang w:val="en-US" w:eastAsia="zh-CN"/>
              </w:rPr>
              <w:t>、手术显微镜具备机器人功能，可与导航机器人系统连接，将术前和术中图像进行整合，可使用机器人控制保持聚焦在特定解剖位点。手术显微镜可与神经内镜联用，可在手术显微镜显示器上直接显示内镜影像，通过显微镜手柄可一键无缝切换图像。</w:t>
            </w:r>
          </w:p>
          <w:p w14:paraId="57D94056">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2、照明系统</w:t>
            </w:r>
            <w:r>
              <w:rPr>
                <w:rFonts w:hint="eastAsia" w:ascii="宋体" w:hAnsi="宋体" w:eastAsia="宋体" w:cs="宋体"/>
                <w:kern w:val="0"/>
                <w:sz w:val="21"/>
                <w:szCs w:val="21"/>
                <w:lang w:val="en-US" w:eastAsia="zh-CN"/>
              </w:rPr>
              <w:t>：</w:t>
            </w:r>
            <w:r>
              <w:rPr>
                <w:rFonts w:hint="default" w:ascii="宋体" w:hAnsi="宋体" w:eastAsia="宋体" w:cs="宋体"/>
                <w:kern w:val="0"/>
                <w:sz w:val="21"/>
                <w:szCs w:val="21"/>
                <w:lang w:val="en-US" w:eastAsia="zh-CN"/>
              </w:rPr>
              <w:t>两套独立光源与两套独立供电系统</w:t>
            </w:r>
          </w:p>
          <w:p w14:paraId="2ADEFD7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r>
              <w:rPr>
                <w:rFonts w:hint="default" w:ascii="宋体" w:hAnsi="宋体" w:eastAsia="宋体" w:cs="宋体"/>
                <w:kern w:val="0"/>
                <w:sz w:val="21"/>
                <w:szCs w:val="21"/>
                <w:lang w:val="en-US" w:eastAsia="zh-CN"/>
              </w:rPr>
              <w:t>、一体化内置4K3D外视镜系统</w:t>
            </w:r>
          </w:p>
        </w:tc>
      </w:tr>
    </w:tbl>
    <w:p w14:paraId="6A1EB33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二、报名资料及有关事项</w:t>
      </w:r>
    </w:p>
    <w:p w14:paraId="61970DB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shd w:val="clear" w:color="auto" w:fill="FFFFFF"/>
        </w:rPr>
        <w:t>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2026年03月12日18时00分</w:t>
      </w:r>
      <w:r>
        <w:rPr>
          <w:rFonts w:hint="eastAsia" w:ascii="宋体" w:hAnsi="宋体" w:eastAsia="宋体" w:cs="宋体"/>
          <w:color w:val="000000"/>
          <w:sz w:val="21"/>
          <w:szCs w:val="21"/>
          <w:highlight w:val="none"/>
          <w:shd w:val="clear" w:color="auto" w:fill="FFFFFF"/>
        </w:rPr>
        <w:t>（北京时间），逾期报名将不被受理（以邮件送达时间为准）。</w:t>
      </w:r>
    </w:p>
    <w:p w14:paraId="627B302C">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10"/>
          <w:rFonts w:hint="eastAsia" w:ascii="宋体" w:hAnsi="宋体" w:eastAsia="宋体" w:cs="宋体"/>
          <w:color w:val="000000"/>
          <w:sz w:val="21"/>
          <w:szCs w:val="21"/>
          <w:highlight w:val="none"/>
          <w:shd w:val="clear" w:color="auto" w:fill="FFFFFF"/>
        </w:rPr>
        <w:t>三、咨询要求及有关事项</w:t>
      </w:r>
    </w:p>
    <w:p w14:paraId="346C3F8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见附件4</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5692550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注：将上述资料扫描件（</w:t>
      </w:r>
      <w:r>
        <w:rPr>
          <w:rFonts w:hint="eastAsia" w:ascii="宋体" w:hAnsi="宋体" w:eastAsia="宋体" w:cs="宋体"/>
          <w:color w:val="000000"/>
          <w:sz w:val="21"/>
          <w:szCs w:val="21"/>
          <w:shd w:val="clear" w:color="auto" w:fill="FFFFFF"/>
          <w:lang w:eastAsia="zh-CN"/>
        </w:rPr>
        <w:t>文件名为：XXX公司+序号+产品名称）</w:t>
      </w:r>
      <w:r>
        <w:rPr>
          <w:rFonts w:hint="eastAsia" w:ascii="宋体" w:hAnsi="宋体" w:eastAsia="宋体" w:cs="宋体"/>
          <w:color w:val="000000"/>
          <w:sz w:val="21"/>
          <w:szCs w:val="21"/>
          <w:highlight w:val="none"/>
          <w:shd w:val="clear" w:color="auto" w:fill="FFFFFF"/>
          <w:lang w:val="en-US" w:eastAsia="zh-CN"/>
        </w:rPr>
        <w:t>在截止时间前发送至</w:t>
      </w:r>
      <w:r>
        <w:rPr>
          <w:rFonts w:hint="eastAsia" w:ascii="宋体" w:hAnsi="宋体" w:eastAsia="宋体" w:cs="宋体"/>
          <w:color w:val="000000"/>
          <w:sz w:val="21"/>
          <w:szCs w:val="21"/>
          <w:shd w:val="clear" w:color="auto" w:fill="FFFFFF"/>
        </w:rPr>
        <w:t>电子邮箱：</w:t>
      </w:r>
      <w:r>
        <w:rPr>
          <w:rFonts w:hint="eastAsia" w:ascii="宋体" w:hAnsi="宋体" w:eastAsia="宋体" w:cs="宋体"/>
          <w:color w:val="000000"/>
          <w:sz w:val="21"/>
          <w:szCs w:val="21"/>
          <w:shd w:val="clear" w:color="auto" w:fill="FFFFFF"/>
          <w:lang w:val="en-US" w:eastAsia="zh-CN"/>
        </w:rPr>
        <w:t>yngrzx05@126.com。</w:t>
      </w:r>
    </w:p>
    <w:p w14:paraId="34DDB169">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同报名截止时间</w:t>
      </w:r>
      <w:r>
        <w:rPr>
          <w:rFonts w:hint="eastAsia" w:ascii="宋体" w:hAnsi="宋体" w:eastAsia="宋体" w:cs="宋体"/>
          <w:color w:val="000000"/>
          <w:sz w:val="21"/>
          <w:szCs w:val="21"/>
          <w:highlight w:val="none"/>
          <w:shd w:val="clear" w:color="auto" w:fill="FFFFFF"/>
        </w:rPr>
        <w:t>。</w:t>
      </w:r>
    </w:p>
    <w:p w14:paraId="2CFA7999">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CT</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3E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31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79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手术显微镜</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C5B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E6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1257">
            <w:pPr>
              <w:jc w:val="center"/>
              <w:rPr>
                <w:rFonts w:hint="eastAsia" w:ascii="宋体" w:hAnsi="宋体" w:eastAsia="宋体" w:cs="宋体"/>
                <w:i w:val="0"/>
                <w:iCs w:val="0"/>
                <w:color w:val="000000"/>
                <w:sz w:val="20"/>
                <w:szCs w:val="20"/>
                <w:u w:val="none"/>
              </w:rPr>
            </w:pPr>
          </w:p>
        </w:tc>
      </w:tr>
    </w:tbl>
    <w:p w14:paraId="23388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D066FBD"/>
    <w:rsid w:val="0DB3744D"/>
    <w:rsid w:val="0F1F4692"/>
    <w:rsid w:val="0F7C426E"/>
    <w:rsid w:val="104F3F68"/>
    <w:rsid w:val="12312DF8"/>
    <w:rsid w:val="129341DF"/>
    <w:rsid w:val="14263231"/>
    <w:rsid w:val="16D57191"/>
    <w:rsid w:val="194B408E"/>
    <w:rsid w:val="1AE17EB2"/>
    <w:rsid w:val="1BFE0375"/>
    <w:rsid w:val="1C0876C1"/>
    <w:rsid w:val="1CD3583C"/>
    <w:rsid w:val="1D066B39"/>
    <w:rsid w:val="1D1C78C7"/>
    <w:rsid w:val="1D467607"/>
    <w:rsid w:val="1D7F2867"/>
    <w:rsid w:val="1F43738D"/>
    <w:rsid w:val="21CF315A"/>
    <w:rsid w:val="21DC13D3"/>
    <w:rsid w:val="250273A3"/>
    <w:rsid w:val="288527C5"/>
    <w:rsid w:val="294F692F"/>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827644B"/>
    <w:rsid w:val="48AB197C"/>
    <w:rsid w:val="495B1ED8"/>
    <w:rsid w:val="496B1A48"/>
    <w:rsid w:val="497B63DE"/>
    <w:rsid w:val="49CA0D3C"/>
    <w:rsid w:val="4CFA0F4D"/>
    <w:rsid w:val="4D9F3131"/>
    <w:rsid w:val="4DD454D1"/>
    <w:rsid w:val="4E577EB0"/>
    <w:rsid w:val="4E597784"/>
    <w:rsid w:val="4EF417A5"/>
    <w:rsid w:val="4FFF6109"/>
    <w:rsid w:val="50080342"/>
    <w:rsid w:val="515661FD"/>
    <w:rsid w:val="521F6F37"/>
    <w:rsid w:val="570C5E6E"/>
    <w:rsid w:val="58DC348C"/>
    <w:rsid w:val="5B1B351D"/>
    <w:rsid w:val="5CDA5F34"/>
    <w:rsid w:val="619F599E"/>
    <w:rsid w:val="61A11716"/>
    <w:rsid w:val="61D27B22"/>
    <w:rsid w:val="61DF5D9B"/>
    <w:rsid w:val="636B5B38"/>
    <w:rsid w:val="64F61D79"/>
    <w:rsid w:val="669379A8"/>
    <w:rsid w:val="678E5CB1"/>
    <w:rsid w:val="6853303E"/>
    <w:rsid w:val="689C2C37"/>
    <w:rsid w:val="696E0130"/>
    <w:rsid w:val="6A7554EE"/>
    <w:rsid w:val="6AA3609E"/>
    <w:rsid w:val="6C5C0714"/>
    <w:rsid w:val="6C725260"/>
    <w:rsid w:val="6DE634C7"/>
    <w:rsid w:val="6F09453C"/>
    <w:rsid w:val="70D07922"/>
    <w:rsid w:val="751F7820"/>
    <w:rsid w:val="75F30B6F"/>
    <w:rsid w:val="7766613E"/>
    <w:rsid w:val="7842106D"/>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2228</Words>
  <Characters>2325</Characters>
  <Lines>0</Lines>
  <Paragraphs>0</Paragraphs>
  <TotalTime>2</TotalTime>
  <ScaleCrop>false</ScaleCrop>
  <LinksUpToDate>false</LinksUpToDate>
  <CharactersWithSpaces>2453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2026-03-06T06:55:42Z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AA3B34F0EC644564B1C87AE1EDB411EA_13</vt:lpwstr>
  </property>
  <property fmtid="{D5CDD505-2E9C-101B-9397-08002B2CF9AE}" pid="4" name="KSOTemplateDocerSaveRecord">
    <vt:lpwstr>eyJoZGlkIjoiNTY1NTMzYmViNWYxZGM3Yzk4YWE4ZTBkMTEyMTNlNDUiLCJ1c2VySWQiOiIxMTY1NDA1NDA1In0=</vt:lpwstr>
  </property>
</Properties>
</file>