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云南省第一人民医院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智慧中医信息化建设项目的需求</w:t>
      </w:r>
    </w:p>
    <w:p>
      <w:pPr>
        <w:pStyle w:val="3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采购内容如下：</w:t>
      </w:r>
    </w:p>
    <w:tbl>
      <w:tblPr>
        <w:tblStyle w:val="4"/>
        <w:tblW w:w="1133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696"/>
        <w:gridCol w:w="586"/>
        <w:gridCol w:w="1364"/>
        <w:gridCol w:w="808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系统名称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功能模块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子模块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部分软件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中医智能辅助诊疗系统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辅助问诊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病证检索分类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涵盖心与小肠、肝与胆、脾与胃、肺与大肠、肾与膀胱、肢体经络、冲任等中医系统病症，以及循环系统、呼吸系统、消化系统、泌尿系统、生殖系统、内分泌系统、风湿免疫系统、神经系统、运动系统、代谢疾病、血液疾病、精神心理、皮肤疾病、耳鼻咽喉、口腔疾病、眼部疾病、生化因子等西医系统疾病，构建中医标准化症状、体征术语集，支持中西医病证对照与快速检索，便于医生问诊及病历书写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病历内容解析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自然语言识别技术与语音转写技术，自动解析门诊/住院病历主诉、现病史、个人史等既往就诊信息，四诊信息，提取标准化、结构化中医症状。支持解析结果人工复核、隐私信息脱敏、结构化数据自动回填EMR，保障病历数据准确合规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症状联想推荐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中医知识图谱与AI算法，根据医生采集的症状自动联想推荐相关症状，引导临床全面问诊；支持根据已有症状实时更新推荐内容，支持推荐症状分类、排序显示，快捷录入；支持症状多级分类、标准症状手动/点选录入，提供常用症状收藏、快捷组功能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辨证开方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智能辨证分型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采集症状与四诊信息，系统模拟名老中医临床思维、中医辨证论治思维，辅助医生辨证分型；支持多维度证型推荐结果展示，含教材、文献指南、名老中医经验、专病专方模型维度。提供证型置信度评分、排除证型标注、历史相似病例参考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智能开方推荐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示推荐处方的辨证证型、治法、来源出处等详情，支持处方与症状辨证匹配度计算、按推荐度排序；支持处方中药材详情查看、与医院药房库存实时同步、药品字典对照、医保/自费标识；；支持医生手动修改处方，调整药材、剂量、煎服方法等，区分显示原药与对照后药房药品。支持处方签名留痕、自动计价、处方打印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用药提示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智能用药提醒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从中药毒性、配伍禁忌（十八反十九畏）、用药禁忌（妊娠禁忌、过敏体质等）、用量（特殊人群（老人/儿童）等方面对处方进行监测提醒；支持药典用量超剂量提示、同类药品替换提示、黑名单药品预警等。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中药处方合方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支持查看教材、指南、名老中医经验等多维度推荐处方，可对多个处方进行合并处理，生成合方。自动检测合方配伍冲突，生成合规合方；支持合方保存为自定义处方、来源追溯。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中医诊疗心得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提供查看推荐处方的药材加减、辨证心得、用药心得、病势演变等详细内容。支持心得一键引用至病历、名医经验批注高亮展示。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适宜技术推荐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适宜技术推荐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支持针灸、推拿等中医适宜技术处方推荐，展示辨证证型、治法、来源出处、推荐度；支持医生修改推荐处方，调整处置项目、用法、穴位信息等，支持处置项目拼音首字母检索。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中医药知识管理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名医医案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提供当代国医大师、名老中医诊疗医案及经典医案的查询与详情查看；支持疾病名称、名医姓名、症状体征等多方式检索，构建多系统医案子库索引，支持专题检索。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中药方剂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提供常用中药方剂的分类查询与详情查看，支持方剂名称、用法、功效等多方式检索； 展示方剂使用范围、来源、功效、用法、剂量、现代研究等详情，构建多类方剂子库索引，支持专题检索。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中医古籍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提供中医古籍的检索与查询，含《黄帝内经》《伤寒论》等经典名著。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中药知识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支持按性味、归经等维度筛选查询常用中药，提供中药详情信息。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中成药知识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支持中成药全信息查询，含同名不同规格药品查询，展示中成药功能主治、禁忌、用法用量等详情。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人体穴位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提供穴位相关知识查询，含穴位定位、主治、配伍、操作方法等内容。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中医病证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提供病证知识解读，含病证基本属性、病因病机、临床症状、诊断鉴别、证型、治则治法、预防调护等内容。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针灸处方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提供针灸治疗相关知识，含常见病症针灸处方、穴位配伍、操作规范、注意事项等内容。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脉学知识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提供中医脉学相关知识，含常见脉象特征、脉象辩证等内容。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舌象知识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提供中医舌象相关知识，含常见舌象特征、临床意义、机理分析等内容。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统计模块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中医门诊、住院服务情况统计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支持按照科室、病种、医生、中医药项目、费用类别等条件查询全院门诊、住院中医药相关数据，提供可视化查询分析报表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名老中医传承平台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名老中医药专家传承工作室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工作室基础管理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实现院内名老中医药专家传承工作室管理、工作室成员管理，如工作室的图片、名称、简介、专长介绍、成员基本信息等。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工作室活动管理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对工作室讲座、读书会、名中医查房、病案讨论、示教观摩、培训等多种活动类型信息进行录入、编辑与分类管理；提供活动分类创建、修改与查询功能；允许设置活动的标题、活动内容、发布时间、发布人等关键信息；支持上传、存储与分享与活动相关的资料；提供活动内容的在线编辑功能，支持文本、图片、视频等多种格式；支持将活动相关的数据导出为 Excel、PDF 等格式。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工作室资源管理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案管理：支持医案基本信息编辑管理、查询检索、分类录入修改、复诊内容管理、分享权限管理、学员评论提问、医案点评答疑；年度计划与成果管理：支持年度计划、医话、读书心得、经验等文本录入编辑，支持书籍、获奖、专利、论文等成果信息管理，支持附件上传、内容分享与权限设置、评论注解与审核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工作室学员信息管理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信息管理：照片上传修改删除、基本信息维护、信息检索查询；跟师管理：在线申请、审核批准、学习进度记录、跟师统计与图表展示；论文管理：论文信息维护、科研论文与项目管理、论文分享互动；考核管理：成绩查询排序、考核结果统计、报表导出；抄方学习管理：统计查询、详情查看、模拟处方管理与导出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工作室考核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支持名老中医工作室考核；支持学员年度各项学习的系统统计数据以及导师给出的考核评价。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名老中医跟师学习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活态传承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支持名老中医诊疗及老药工技艺相关现场演示与教学视频、直播录像资源管理，提供发布、审核、编辑及下架功能；支持重播、点播；支持资源发布下载、多类型资源管理与索引关联。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跟师抄方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支持跟师信息查看，包括抄方记录查看、跟师过程记录查看（如医案、影像学习资料、音频学习资料等）。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模拟开方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支持学员根据患者医案信息模拟中医开方；支持模拟处方记录查看和删除等操作；支持医案处方与学员模拟开方结果对比分析。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经验学习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支持工作室发布各种形式的名老中医药专家经验传承学习记录，包括医案检索、查看、评述等；支持学员自学记录功能，记录学习心得和感悟笔记。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在线考核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支持学员完成学习任务后参加在线考核；支持管理维护线上考核题库；支持设置单选题、多选题、问答题、模拟接诊处方等题型；支持考试信息查看、答题、试卷浏览批阅、客观题自动阅卷。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模拟接诊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模拟中医类接诊规范流程，提供多病种选择、临床问诊替代、学员线上答题、系统自行编辑接诊步骤等功能；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基于院内数字化传承成果，支持按名老中医优势病种进行专科专病模拟接诊、问诊。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医案文献挖掘分析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医案建立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支持自主创建与录入工作室医案；支持建立名老中医病案数据库；支持中医专家系统应用，服务于临床辅助决策和中医诊断教学。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医案采集处理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支持批量采集医案相关信息；支持中医诊断、证型、治则治法等核心字段规范化处理；支持医案的中医诊断、证型等内容与标准化中医术语的自动匹配。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医案数据挖掘分析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医案统计分析：患者年龄性别统计、四诊统计、病证统计、证型统计、用药统计；数据挖掘分析：支持关联分析、聚类分析、复杂网络分析等，可调整参数并以图表网络展示。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临床指南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提供病证知识的解读，包含病证的基本属性、病因病机、临床症状表现、诊断及鉴别诊断、证型、治则治法、预防调护等。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经典中成药、方剂查询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支持古今方剂出处、功能主治、禁忌、用法用量、组成、方解、药理等查询；支持中成药全信息查询及同名不同规格查询。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查询检索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提供经典名医医案多方式查询，支持完整医案查看；支持期刊文献查询检索。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名老中医学术研究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学术流派数据库建立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建立名老中医传承库，按学术思想、特色技法、优势病种、特色方药等要素建立中医学术流派数据库。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方剂筛选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支持名老中医用药习惯分析，支持数据图表显示和导出；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支持有效方剂分析和筛选，支持数据图表显示和导出。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特色专病经验数字化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知识图谱与特色专病模板构建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总结院内名老中医优势病种诊疗经验，构建中医药知识图谱，实现病种经验数字化建模；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设计特色专病电子病历模板，构建标准症状、体征术语库；支持通过结构化电子病历采集高质量诊疗数据。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8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服务部分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系统集成与接口开发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免费对接HIS、LIS、PACS及煎药室系统，嵌入医生工作站提供基于名医经验的辅助辨证开方应用。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定制化开发服务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按科室需求优化报表功能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全员分阶培训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含管理员深度培训、医护人员实操培训等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3年运维服务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7×24小时技术支持、系统升级维护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中医四诊仪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舌面诊、脉诊</w:t>
            </w:r>
          </w:p>
        </w:tc>
        <w:tc>
          <w:tcPr>
            <w:tcW w:w="8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利用AI四诊设备，辅助中医“望舌”与“切脉”关键信息采集工作；自动生成中医健康状态报告，为患者提供体质辨识、经络分析、养生保健方案推荐。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 xml:space="preserve"> 二、项目建设安全性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严格遵循《网络安全等级保护2.0》《医疗数据安全管理办法》，构建“三重安全防线”：</w:t>
      </w:r>
    </w:p>
    <w:p>
      <w:pPr>
        <w:numPr>
          <w:ilvl w:val="0"/>
          <w:numId w:val="2"/>
        </w:numPr>
        <w:ind w:left="48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 系统安全</w:t>
      </w:r>
    </w:p>
    <w:p>
      <w:pPr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部署防火墙、入侵检测系统，建立7×24小时运维监控机制，保障系统稳定运行。</w:t>
      </w:r>
    </w:p>
    <w:p>
      <w:pPr>
        <w:numPr>
          <w:ilvl w:val="0"/>
          <w:numId w:val="2"/>
        </w:numPr>
        <w:ind w:left="48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 数据安全</w:t>
      </w:r>
    </w:p>
    <w:p>
      <w:pPr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实现患者隐私信息“加密存储+加密传输”，建立“角色权限+操作审计”双管控，配备异地容灾备份系统，确保数据不泄露、不丢失。</w:t>
      </w:r>
    </w:p>
    <w:p>
      <w:pPr>
        <w:numPr>
          <w:ilvl w:val="0"/>
          <w:numId w:val="2"/>
        </w:numPr>
        <w:ind w:left="48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 合规安全</w:t>
      </w:r>
    </w:p>
    <w:p>
      <w:pPr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全程对标《电子病历应用管理规范》《中医药数据标准》《个人信息保护法》，系统上线前完成合规性测评。</w:t>
      </w:r>
    </w:p>
    <w:p>
      <w:pPr>
        <w:numPr>
          <w:ilvl w:val="0"/>
          <w:numId w:val="0"/>
        </w:numPr>
        <w:rPr>
          <w:rFonts w:hint="default" w:asciiTheme="majorHAnsi" w:hAnsiTheme="majorHAnsi" w:eastAsiaTheme="majorEastAsia" w:cstheme="maj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ajorHAnsi" w:hAnsiTheme="majorHAnsi" w:eastAsiaTheme="majorEastAsia" w:cstheme="majorBidi"/>
          <w:b/>
          <w:bCs/>
          <w:kern w:val="2"/>
          <w:sz w:val="32"/>
          <w:szCs w:val="32"/>
          <w:lang w:val="en-US" w:eastAsia="zh-CN" w:bidi="ar-SA"/>
        </w:rPr>
        <w:t>三、硬件及项目实施方案</w:t>
      </w:r>
    </w:p>
    <w:p>
      <w:pPr>
        <w:pStyle w:val="2"/>
        <w:ind w:firstLine="320" w:firstLineChars="100"/>
        <w:rPr>
          <w:rFonts w:hint="default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32"/>
          <w:szCs w:val="32"/>
          <w:lang w:val="en-US" w:eastAsia="zh-CN" w:bidi="ar-SA"/>
        </w:rPr>
        <w:t>中医四诊仪2套，其他硬件需求请公司提供明细清单。</w:t>
      </w:r>
    </w:p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567" w:right="726" w:bottom="567" w:left="329" w:header="851" w:footer="99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F94A09-A020-4496-9AF5-3BF9E0DD57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  <w:embedRegular r:id="rId2" w:fontKey="{47B49E79-42A4-4289-980B-529C8F07E86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7EC946C-83D9-4635-83ED-A462B5EC225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12EBAB"/>
    <w:multiLevelType w:val="singleLevel"/>
    <w:tmpl w:val="8E12EBAB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abstractNum w:abstractNumId="1">
    <w:nsid w:val="25CA7B79"/>
    <w:multiLevelType w:val="multilevel"/>
    <w:tmpl w:val="25CA7B79"/>
    <w:lvl w:ilvl="0" w:tentative="0">
      <w:start w:val="1"/>
      <w:numFmt w:val="bullet"/>
      <w:pStyle w:val="3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NGM0ZmRhODk0YWExODZmN2YyMDJkNGQxOWUxOTkifQ=="/>
  </w:docVars>
  <w:rsids>
    <w:rsidRoot w:val="00000000"/>
    <w:rsid w:val="001A4185"/>
    <w:rsid w:val="003A2D0E"/>
    <w:rsid w:val="004F105A"/>
    <w:rsid w:val="00D332D5"/>
    <w:rsid w:val="01B57750"/>
    <w:rsid w:val="01D85C9C"/>
    <w:rsid w:val="02C32E43"/>
    <w:rsid w:val="03811C6A"/>
    <w:rsid w:val="03830441"/>
    <w:rsid w:val="039D157E"/>
    <w:rsid w:val="03F7099E"/>
    <w:rsid w:val="050D65F7"/>
    <w:rsid w:val="06C12B4D"/>
    <w:rsid w:val="09645F1C"/>
    <w:rsid w:val="09714DEF"/>
    <w:rsid w:val="09B414CF"/>
    <w:rsid w:val="0ED30F91"/>
    <w:rsid w:val="0F626C75"/>
    <w:rsid w:val="0FCA2D88"/>
    <w:rsid w:val="12820317"/>
    <w:rsid w:val="12E17A06"/>
    <w:rsid w:val="131947E1"/>
    <w:rsid w:val="13394592"/>
    <w:rsid w:val="14877C8E"/>
    <w:rsid w:val="154E7813"/>
    <w:rsid w:val="1675295D"/>
    <w:rsid w:val="16B34CF1"/>
    <w:rsid w:val="1755608D"/>
    <w:rsid w:val="17E57B7A"/>
    <w:rsid w:val="18982224"/>
    <w:rsid w:val="18EC147F"/>
    <w:rsid w:val="18F801A6"/>
    <w:rsid w:val="191044B0"/>
    <w:rsid w:val="1A735606"/>
    <w:rsid w:val="1BBE20E5"/>
    <w:rsid w:val="1C987C0E"/>
    <w:rsid w:val="1EEC5ECB"/>
    <w:rsid w:val="1F1D0CFA"/>
    <w:rsid w:val="2367221C"/>
    <w:rsid w:val="23C464E3"/>
    <w:rsid w:val="24A436FE"/>
    <w:rsid w:val="25002F51"/>
    <w:rsid w:val="2513682E"/>
    <w:rsid w:val="259B3353"/>
    <w:rsid w:val="26440411"/>
    <w:rsid w:val="27D61158"/>
    <w:rsid w:val="2AA85B57"/>
    <w:rsid w:val="2B281647"/>
    <w:rsid w:val="2B737B43"/>
    <w:rsid w:val="30CE2690"/>
    <w:rsid w:val="30F26202"/>
    <w:rsid w:val="325D20BC"/>
    <w:rsid w:val="33D155BC"/>
    <w:rsid w:val="36806ACF"/>
    <w:rsid w:val="3756075F"/>
    <w:rsid w:val="3A2C4DFA"/>
    <w:rsid w:val="3C6E4B61"/>
    <w:rsid w:val="3C7F0149"/>
    <w:rsid w:val="3C963784"/>
    <w:rsid w:val="3CF77C7E"/>
    <w:rsid w:val="3F8F6C07"/>
    <w:rsid w:val="4199585A"/>
    <w:rsid w:val="43C5781A"/>
    <w:rsid w:val="4626693B"/>
    <w:rsid w:val="462E5DF2"/>
    <w:rsid w:val="49FF46DE"/>
    <w:rsid w:val="4AD621D7"/>
    <w:rsid w:val="4C775B3E"/>
    <w:rsid w:val="4D467FE5"/>
    <w:rsid w:val="4DEB0F18"/>
    <w:rsid w:val="4E1A6C5C"/>
    <w:rsid w:val="4E4165D7"/>
    <w:rsid w:val="52684A47"/>
    <w:rsid w:val="52DA2B85"/>
    <w:rsid w:val="548910DC"/>
    <w:rsid w:val="55320713"/>
    <w:rsid w:val="56B90E87"/>
    <w:rsid w:val="59610B9F"/>
    <w:rsid w:val="597B05BF"/>
    <w:rsid w:val="59E7658C"/>
    <w:rsid w:val="5B0D3C3A"/>
    <w:rsid w:val="5E8A16E8"/>
    <w:rsid w:val="5E924D10"/>
    <w:rsid w:val="5EE8453F"/>
    <w:rsid w:val="608F2ABA"/>
    <w:rsid w:val="61C24C69"/>
    <w:rsid w:val="62941EDF"/>
    <w:rsid w:val="62F22295"/>
    <w:rsid w:val="63AA400F"/>
    <w:rsid w:val="64F90A63"/>
    <w:rsid w:val="65EA3B22"/>
    <w:rsid w:val="67534B1E"/>
    <w:rsid w:val="678078BD"/>
    <w:rsid w:val="6820148A"/>
    <w:rsid w:val="6B2777A1"/>
    <w:rsid w:val="6C7921C6"/>
    <w:rsid w:val="6EC07A0A"/>
    <w:rsid w:val="715B1908"/>
    <w:rsid w:val="71E33A52"/>
    <w:rsid w:val="73557BC9"/>
    <w:rsid w:val="75DA47A6"/>
    <w:rsid w:val="75E15FAD"/>
    <w:rsid w:val="76CD2A64"/>
    <w:rsid w:val="7A117D98"/>
    <w:rsid w:val="7A28010A"/>
    <w:rsid w:val="7A56511A"/>
    <w:rsid w:val="7ADE576B"/>
    <w:rsid w:val="7DFB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rPr>
      <w:rFonts w:ascii="宋体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3747</Words>
  <Characters>3768</Characters>
  <Lines>0</Lines>
  <Paragraphs>0</Paragraphs>
  <TotalTime>2</TotalTime>
  <ScaleCrop>false</ScaleCrop>
  <LinksUpToDate>false</LinksUpToDate>
  <CharactersWithSpaces>3784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2025-10-06T08:37:00Z</dcterms:created>
  <dc:creator>邱劲</dc:creator>
  <cp:lastModifiedBy>吴少扬</cp:lastModifiedBy>
  <dcterms:modified xsi:type="dcterms:W3CDTF">2026-05-22T07:02:41Z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TemplateDocerSaveRecord">
    <vt:lpwstr>eyJoZGlkIjoiYmUzMjY3MmJmOGM2NjY0OWE3Y2Q1ZDU0MWE4MjgyMzIiLCJ1c2VySWQiOiIxNTU4MTIxMjA3In0=</vt:lpwstr>
  </property>
  <property fmtid="{D5CDD505-2E9C-101B-9397-08002B2CF9AE}" pid="4" name="ICV">
    <vt:lpwstr>A36A72E4AEC24A38BB8FA6169AA21386_13</vt:lpwstr>
  </property>
</Properties>
</file>