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2C393">
      <w:pPr>
        <w:spacing w:before="240" w:after="120" w:line="360" w:lineRule="auto"/>
        <w:rPr>
          <w:lang w:eastAsia="zh-CN"/>
        </w:rPr>
      </w:pPr>
      <w:r>
        <w:rPr>
          <w:rFonts w:ascii="Times New Roman" w:hAnsi="Times New Roman" w:eastAsia="黑体"/>
          <w:b/>
          <w:color w:val="000000"/>
          <w:sz w:val="28"/>
          <w:lang w:eastAsia="zh-CN"/>
        </w:rPr>
        <w:t>（</w:t>
      </w:r>
      <w:r>
        <w:rPr>
          <w:rFonts w:hint="eastAsia" w:ascii="Times New Roman" w:hAnsi="Times New Roman" w:eastAsia="黑体"/>
          <w:b/>
          <w:color w:val="000000"/>
          <w:sz w:val="28"/>
          <w:lang w:val="en-US" w:eastAsia="zh-CN"/>
        </w:rPr>
        <w:t>一</w:t>
      </w:r>
      <w:r>
        <w:rPr>
          <w:rFonts w:ascii="Times New Roman" w:hAnsi="Times New Roman" w:eastAsia="黑体"/>
          <w:b/>
          <w:color w:val="000000"/>
          <w:sz w:val="28"/>
          <w:lang w:eastAsia="zh-CN"/>
        </w:rPr>
        <w:t>）项目背景与必要性</w:t>
      </w:r>
    </w:p>
    <w:p w14:paraId="57E5C7C0">
      <w:pPr>
        <w:spacing w:after="60" w:line="360" w:lineRule="auto"/>
        <w:ind w:firstLine="480"/>
        <w:rPr>
          <w:lang w:eastAsia="zh-CN"/>
        </w:rPr>
      </w:pPr>
      <w:r>
        <w:rPr>
          <w:rFonts w:ascii="Times New Roman" w:hAnsi="Times New Roman" w:eastAsia="宋体"/>
          <w:sz w:val="24"/>
          <w:lang w:eastAsia="zh-CN"/>
        </w:rPr>
        <w:t>1. 政策依据</w:t>
      </w:r>
    </w:p>
    <w:p w14:paraId="252CF96D">
      <w:pPr>
        <w:spacing w:after="60" w:line="360" w:lineRule="auto"/>
        <w:rPr>
          <w:lang w:eastAsia="zh-CN"/>
        </w:rPr>
      </w:pPr>
      <w:r>
        <w:rPr>
          <w:rFonts w:ascii="Times New Roman" w:hAnsi="Times New Roman" w:eastAsia="宋体"/>
          <w:sz w:val="24"/>
          <w:lang w:eastAsia="zh-CN"/>
        </w:rPr>
        <w:t>（1）《干部人事档案工作条例》（中办发〔2018〕60号）明确要求</w:t>
      </w:r>
      <w:r>
        <w:rPr>
          <w:rFonts w:hint="eastAsia" w:ascii="Times New Roman" w:hAnsi="Times New Roman" w:eastAsia="宋体"/>
          <w:sz w:val="24"/>
          <w:lang w:eastAsia="zh-CN"/>
        </w:rPr>
        <w:t>“</w:t>
      </w:r>
      <w:r>
        <w:rPr>
          <w:rFonts w:ascii="Times New Roman" w:hAnsi="Times New Roman" w:eastAsia="宋体"/>
          <w:sz w:val="24"/>
          <w:lang w:eastAsia="zh-CN"/>
        </w:rPr>
        <w:t>切实把干部人事档案作为新时代党的重要执政资源</w:t>
      </w:r>
      <w:r>
        <w:rPr>
          <w:rFonts w:hint="eastAsia" w:ascii="Times New Roman" w:hAnsi="Times New Roman" w:eastAsia="宋体"/>
          <w:sz w:val="24"/>
          <w:lang w:eastAsia="zh-CN"/>
        </w:rPr>
        <w:t>”</w:t>
      </w:r>
      <w:r>
        <w:rPr>
          <w:rFonts w:ascii="Times New Roman" w:hAnsi="Times New Roman" w:eastAsia="宋体"/>
          <w:sz w:val="24"/>
          <w:lang w:eastAsia="zh-CN"/>
        </w:rPr>
        <w:t>。</w:t>
      </w:r>
    </w:p>
    <w:p w14:paraId="2EBB42FC">
      <w:pPr>
        <w:spacing w:after="60" w:line="360" w:lineRule="auto"/>
        <w:rPr>
          <w:rFonts w:ascii="Times New Roman" w:hAnsi="Times New Roman" w:eastAsia="宋体"/>
          <w:sz w:val="24"/>
          <w:lang w:eastAsia="zh-CN"/>
        </w:rPr>
      </w:pPr>
      <w:r>
        <w:rPr>
          <w:rFonts w:ascii="Times New Roman" w:hAnsi="Times New Roman" w:eastAsia="宋体"/>
          <w:sz w:val="24"/>
          <w:lang w:eastAsia="zh-CN"/>
        </w:rPr>
        <w:t>（</w:t>
      </w:r>
      <w:r>
        <w:rPr>
          <w:rFonts w:hint="eastAsia" w:ascii="Times New Roman" w:hAnsi="Times New Roman" w:eastAsia="宋体"/>
          <w:sz w:val="24"/>
          <w:lang w:val="en-US" w:eastAsia="zh-CN"/>
        </w:rPr>
        <w:t>2</w:t>
      </w:r>
      <w:r>
        <w:rPr>
          <w:rFonts w:ascii="Times New Roman" w:hAnsi="Times New Roman" w:eastAsia="宋体"/>
          <w:sz w:val="24"/>
          <w:lang w:eastAsia="zh-CN"/>
        </w:rPr>
        <w:t>）《党政领导干部选拔任用工作条例》要求，开展选人用人专项检查时干部人事档案审核为必查项</w:t>
      </w:r>
      <w:r>
        <w:rPr>
          <w:rFonts w:hint="eastAsia" w:ascii="Times New Roman" w:hAnsi="Times New Roman" w:eastAsia="宋体"/>
          <w:sz w:val="24"/>
          <w:lang w:eastAsia="zh-CN"/>
        </w:rPr>
        <w:t>；《干部人事档案材料收集归档规定》（中组发〔2009〕12号）指出干部人事档案材料是反映干部情况的基本凭证和重要依据，是干部工作、人才工作的重要信息。</w:t>
      </w:r>
    </w:p>
    <w:p w14:paraId="22CED0B3">
      <w:pPr>
        <w:spacing w:after="60" w:line="360" w:lineRule="auto"/>
        <w:rPr>
          <w:lang w:eastAsia="zh-CN"/>
        </w:rPr>
      </w:pPr>
      <w:r>
        <w:rPr>
          <w:rFonts w:hint="eastAsia" w:ascii="Times New Roman" w:hAnsi="Times New Roman" w:eastAsia="宋体"/>
          <w:sz w:val="24"/>
          <w:lang w:eastAsia="zh-CN"/>
        </w:rPr>
        <w:t>（</w:t>
      </w:r>
      <w:r>
        <w:rPr>
          <w:rFonts w:hint="eastAsia" w:ascii="Times New Roman" w:hAnsi="Times New Roman" w:eastAsia="宋体"/>
          <w:sz w:val="24"/>
          <w:lang w:val="en-US" w:eastAsia="zh-CN"/>
        </w:rPr>
        <w:t>3</w:t>
      </w:r>
      <w:r>
        <w:rPr>
          <w:rFonts w:hint="eastAsia" w:ascii="Times New Roman" w:hAnsi="Times New Roman" w:eastAsia="宋体"/>
          <w:sz w:val="24"/>
          <w:lang w:eastAsia="zh-CN"/>
        </w:rPr>
        <w:t>）</w:t>
      </w:r>
      <w:r>
        <w:rPr>
          <w:rFonts w:ascii="Times New Roman" w:hAnsi="Times New Roman" w:eastAsia="宋体"/>
          <w:sz w:val="24"/>
          <w:lang w:eastAsia="zh-CN"/>
        </w:rPr>
        <w:t>《人力资源社会保障部 国家发展改革委 工业和信息化部 国家数据局关于加快推进"人工智能+人社"应用发展的实施意见》对加强人才精准培养使用、构建人才智能供给新机制及高质量数据集等提出了具体要求。</w:t>
      </w:r>
    </w:p>
    <w:p w14:paraId="7329282F">
      <w:pPr>
        <w:spacing w:after="60" w:line="360" w:lineRule="auto"/>
        <w:rPr>
          <w:lang w:eastAsia="zh-CN"/>
        </w:rPr>
      </w:pPr>
      <w:r>
        <w:rPr>
          <w:rFonts w:ascii="Times New Roman" w:hAnsi="Times New Roman" w:eastAsia="宋体"/>
          <w:sz w:val="24"/>
          <w:lang w:eastAsia="zh-CN"/>
        </w:rPr>
        <w:t>（</w:t>
      </w:r>
      <w:r>
        <w:rPr>
          <w:rFonts w:hint="eastAsia" w:ascii="Times New Roman" w:hAnsi="Times New Roman" w:eastAsia="宋体"/>
          <w:sz w:val="24"/>
          <w:lang w:val="en-US" w:eastAsia="zh-CN"/>
        </w:rPr>
        <w:t>4</w:t>
      </w:r>
      <w:r>
        <w:rPr>
          <w:rFonts w:ascii="Times New Roman" w:hAnsi="Times New Roman" w:eastAsia="宋体"/>
          <w:sz w:val="24"/>
          <w:lang w:eastAsia="zh-CN"/>
        </w:rPr>
        <w:t>）《关于促进和规范"人工智能+医疗卫生"应用发展的实施意见》（卫办规划发〔2025〕30号）及《云南省加快推动"人工智能+医疗卫生"应用发展实施方案》。</w:t>
      </w:r>
    </w:p>
    <w:p w14:paraId="0CF78605">
      <w:pPr>
        <w:spacing w:after="60" w:line="360" w:lineRule="auto"/>
        <w:rPr>
          <w:lang w:eastAsia="zh-CN"/>
        </w:rPr>
      </w:pPr>
    </w:p>
    <w:p w14:paraId="524223B7">
      <w:pPr>
        <w:spacing w:after="60" w:line="360" w:lineRule="auto"/>
        <w:ind w:firstLine="480"/>
        <w:rPr>
          <w:lang w:eastAsia="zh-CN"/>
        </w:rPr>
      </w:pPr>
      <w:r>
        <w:rPr>
          <w:rFonts w:ascii="Times New Roman" w:hAnsi="Times New Roman" w:eastAsia="宋体"/>
          <w:sz w:val="24"/>
          <w:lang w:eastAsia="zh-CN"/>
        </w:rPr>
        <w:t>2. 现状与</w:t>
      </w:r>
      <w:r>
        <w:rPr>
          <w:rFonts w:hint="eastAsia" w:ascii="Times New Roman" w:hAnsi="Times New Roman" w:eastAsia="宋体"/>
          <w:sz w:val="24"/>
          <w:lang w:val="en-US" w:eastAsia="zh-CN"/>
        </w:rPr>
        <w:t>必要</w:t>
      </w:r>
      <w:r>
        <w:rPr>
          <w:rFonts w:ascii="Times New Roman" w:hAnsi="Times New Roman" w:eastAsia="宋体"/>
          <w:sz w:val="24"/>
          <w:lang w:eastAsia="zh-CN"/>
        </w:rPr>
        <w:t>性</w:t>
      </w:r>
    </w:p>
    <w:p w14:paraId="4E60F3E1">
      <w:pPr>
        <w:spacing w:after="60" w:line="360" w:lineRule="auto"/>
        <w:rPr>
          <w:rFonts w:ascii="Times New Roman" w:hAnsi="Times New Roman" w:eastAsia="宋体"/>
          <w:sz w:val="24"/>
          <w:lang w:eastAsia="zh-CN"/>
        </w:rPr>
      </w:pPr>
      <w:r>
        <w:rPr>
          <w:rFonts w:ascii="Times New Roman" w:hAnsi="Times New Roman" w:eastAsia="宋体"/>
          <w:sz w:val="24"/>
          <w:lang w:eastAsia="zh-CN"/>
        </w:rPr>
        <w:t>（1）截至2026年</w:t>
      </w:r>
      <w:r>
        <w:rPr>
          <w:rFonts w:hint="eastAsia" w:ascii="Times New Roman" w:hAnsi="Times New Roman" w:eastAsia="宋体"/>
          <w:sz w:val="24"/>
          <w:lang w:eastAsia="zh-CN"/>
        </w:rPr>
        <w:t>7</w:t>
      </w:r>
      <w:r>
        <w:rPr>
          <w:rFonts w:ascii="Times New Roman" w:hAnsi="Times New Roman" w:eastAsia="宋体"/>
          <w:sz w:val="24"/>
          <w:lang w:eastAsia="zh-CN"/>
        </w:rPr>
        <w:t>月，医院干部人事档案数字化程度不足50%，既有存量未数字化，每年增量亦未数字化。</w:t>
      </w:r>
    </w:p>
    <w:p w14:paraId="4E86DE08">
      <w:pPr>
        <w:spacing w:after="60" w:line="360" w:lineRule="auto"/>
        <w:rPr>
          <w:lang w:eastAsia="zh-CN"/>
        </w:rPr>
      </w:pPr>
      <w:r>
        <w:rPr>
          <w:rFonts w:hint="eastAsia" w:ascii="Times New Roman" w:hAnsi="Times New Roman" w:eastAsia="宋体"/>
          <w:sz w:val="24"/>
          <w:lang w:eastAsia="zh-CN"/>
        </w:rPr>
        <w:t>（</w:t>
      </w:r>
      <w:r>
        <w:rPr>
          <w:rFonts w:hint="eastAsia" w:ascii="Times New Roman" w:hAnsi="Times New Roman" w:eastAsia="宋体"/>
          <w:sz w:val="24"/>
          <w:lang w:val="en-US" w:eastAsia="zh-CN"/>
        </w:rPr>
        <w:t>2</w:t>
      </w:r>
      <w:r>
        <w:rPr>
          <w:rFonts w:hint="eastAsia" w:ascii="Times New Roman" w:hAnsi="Times New Roman" w:eastAsia="宋体"/>
          <w:sz w:val="24"/>
          <w:lang w:eastAsia="zh-CN"/>
        </w:rPr>
        <w:t>）根据《干部人事档案工作条例》第十八条规定，干部人事档案内容根据新时代党的建设和组织人事工作以及经济社会发展需要确定，保证真实准确、全面规范、鲜活及时。根据《干部人事档案工作条例》第三十五条规定，组织人事部门应当坚持“凡提必审”、“凡进必审”、干部管理权限发生变化的“凡转必审”，在干部动议、考察、任职前公示、录用、聘用、遴选、选调、交流，人才引进，军队转业（复员）安置，档案转递、接收等环节，严格按照有关政策和标准，及时做好干部人事档案审核工作。干部人事档案的完整性，是审核的重要基础。</w:t>
      </w:r>
    </w:p>
    <w:p w14:paraId="6387FC05">
      <w:pPr>
        <w:spacing w:after="60" w:line="360" w:lineRule="auto"/>
        <w:rPr>
          <w:lang w:eastAsia="zh-CN"/>
        </w:rPr>
      </w:pPr>
      <w:r>
        <w:rPr>
          <w:rFonts w:ascii="Times New Roman" w:hAnsi="Times New Roman" w:eastAsia="宋体"/>
          <w:sz w:val="24"/>
          <w:lang w:eastAsia="zh-CN"/>
        </w:rPr>
        <w:t>（</w:t>
      </w:r>
      <w:r>
        <w:rPr>
          <w:rFonts w:hint="eastAsia" w:ascii="Times New Roman" w:hAnsi="Times New Roman" w:eastAsia="宋体"/>
          <w:sz w:val="24"/>
          <w:lang w:val="en-US" w:eastAsia="zh-CN"/>
        </w:rPr>
        <w:t>3</w:t>
      </w:r>
      <w:r>
        <w:rPr>
          <w:rFonts w:ascii="Times New Roman" w:hAnsi="Times New Roman" w:eastAsia="宋体"/>
          <w:sz w:val="24"/>
          <w:lang w:eastAsia="zh-CN"/>
        </w:rPr>
        <w:t>）目前医院干部人事档案利用有限，未能对干部资源配置、领导班子建设、干部队伍宏观管理等提供精准高效服务。</w:t>
      </w:r>
    </w:p>
    <w:p w14:paraId="72DC2D98">
      <w:pPr>
        <w:spacing w:before="240" w:after="120" w:line="360" w:lineRule="auto"/>
        <w:rPr>
          <w:lang w:eastAsia="zh-CN"/>
        </w:rPr>
      </w:pPr>
      <w:r>
        <w:rPr>
          <w:rFonts w:ascii="Times New Roman" w:hAnsi="Times New Roman" w:eastAsia="黑体"/>
          <w:b/>
          <w:color w:val="000000"/>
          <w:sz w:val="32"/>
          <w:lang w:eastAsia="zh-CN"/>
        </w:rPr>
        <w:t>二、采购内容与服务范围</w:t>
      </w:r>
    </w:p>
    <w:p w14:paraId="03CE2200">
      <w:pPr>
        <w:spacing w:before="240" w:after="120" w:line="360" w:lineRule="auto"/>
        <w:rPr>
          <w:lang w:eastAsia="zh-CN"/>
        </w:rPr>
      </w:pPr>
      <w:r>
        <w:rPr>
          <w:rFonts w:ascii="Times New Roman" w:hAnsi="Times New Roman" w:eastAsia="黑体"/>
          <w:b/>
          <w:color w:val="000000"/>
          <w:sz w:val="28"/>
          <w:lang w:eastAsia="zh-CN"/>
        </w:rPr>
        <w:t>（一）服务总体架构</w:t>
      </w:r>
    </w:p>
    <w:p w14:paraId="15FAFE31">
      <w:pPr>
        <w:spacing w:after="60" w:line="360" w:lineRule="auto"/>
        <w:ind w:firstLine="480"/>
        <w:rPr>
          <w:lang w:eastAsia="zh-CN"/>
        </w:rPr>
      </w:pPr>
      <w:r>
        <w:rPr>
          <w:rFonts w:ascii="Times New Roman" w:hAnsi="Times New Roman" w:eastAsia="宋体"/>
          <w:sz w:val="24"/>
          <w:lang w:eastAsia="zh-CN"/>
        </w:rPr>
        <w:t>建设架构为"基础保障、技术支撑、数据空间、场景应用、成果沉淀"五位一体，统筹各方资源、融合智能技术、深挖数据价值，全面推动人事档案管理标准化、数字化、智能化升级，赋能医院人才管理与长远发展。</w:t>
      </w:r>
    </w:p>
    <w:p w14:paraId="58F66D60">
      <w:pPr>
        <w:spacing w:before="240" w:after="120" w:line="360" w:lineRule="auto"/>
        <w:rPr>
          <w:lang w:eastAsia="zh-CN"/>
        </w:rPr>
      </w:pPr>
      <w:r>
        <w:rPr>
          <w:rFonts w:ascii="Times New Roman" w:hAnsi="Times New Roman" w:eastAsia="黑体"/>
          <w:b/>
          <w:color w:val="000000"/>
          <w:sz w:val="28"/>
          <w:lang w:eastAsia="zh-CN"/>
        </w:rPr>
        <w:t>（二）服务采购内容清单</w:t>
      </w:r>
    </w:p>
    <w:p w14:paraId="00CED1F9">
      <w:pPr>
        <w:spacing w:after="60" w:line="360" w:lineRule="auto"/>
        <w:ind w:firstLine="480"/>
        <w:rPr>
          <w:lang w:eastAsia="zh-CN"/>
        </w:rPr>
      </w:pPr>
      <w:r>
        <w:rPr>
          <w:rFonts w:ascii="Times New Roman" w:hAnsi="Times New Roman" w:eastAsia="宋体"/>
          <w:sz w:val="24"/>
          <w:lang w:eastAsia="zh-CN"/>
        </w:rPr>
        <w:t>本次采购服务包括以下六大板块，分两期建设：</w:t>
      </w:r>
    </w:p>
    <w:p w14:paraId="1959E59F">
      <w:pPr>
        <w:spacing w:after="60" w:line="360" w:lineRule="auto"/>
        <w:rPr>
          <w:lang w:eastAsia="zh-CN"/>
        </w:rPr>
      </w:pPr>
      <w:r>
        <w:rPr>
          <w:rFonts w:ascii="Times New Roman" w:hAnsi="Times New Roman" w:eastAsia="宋体"/>
          <w:b/>
          <w:sz w:val="24"/>
          <w:lang w:eastAsia="zh-CN"/>
        </w:rPr>
        <w:t>1. 一期建设内容（基础数字化与数据治理搭建）</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2"/>
        <w:gridCol w:w="2584"/>
        <w:gridCol w:w="1294"/>
        <w:gridCol w:w="1660"/>
        <w:gridCol w:w="1660"/>
      </w:tblGrid>
      <w:tr w14:paraId="39B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shd w:val="clear" w:color="auto" w:fill="D9E2F3"/>
          </w:tcPr>
          <w:p w14:paraId="28CAC607">
            <w:pPr>
              <w:spacing w:after="0" w:line="360" w:lineRule="auto"/>
              <w:jc w:val="center"/>
            </w:pPr>
            <w:r>
              <w:rPr>
                <w:rFonts w:ascii="Times New Roman" w:hAnsi="Times New Roman" w:eastAsia="宋体"/>
                <w:b/>
              </w:rPr>
              <w:t>序号</w:t>
            </w:r>
          </w:p>
        </w:tc>
        <w:tc>
          <w:tcPr>
            <w:tcW w:w="2584" w:type="dxa"/>
            <w:shd w:val="clear" w:color="auto" w:fill="D9E2F3"/>
          </w:tcPr>
          <w:p w14:paraId="061BC18B">
            <w:pPr>
              <w:spacing w:after="0" w:line="360" w:lineRule="auto"/>
              <w:jc w:val="center"/>
            </w:pPr>
            <w:r>
              <w:rPr>
                <w:rFonts w:ascii="Times New Roman" w:hAnsi="Times New Roman" w:eastAsia="宋体"/>
                <w:b/>
              </w:rPr>
              <w:t>服务项</w:t>
            </w:r>
          </w:p>
        </w:tc>
        <w:tc>
          <w:tcPr>
            <w:tcW w:w="1294" w:type="dxa"/>
            <w:shd w:val="clear" w:color="auto" w:fill="D9E2F3"/>
          </w:tcPr>
          <w:p w14:paraId="71DC95CC">
            <w:pPr>
              <w:spacing w:after="0" w:line="360" w:lineRule="auto"/>
              <w:jc w:val="center"/>
            </w:pPr>
            <w:r>
              <w:rPr>
                <w:rFonts w:ascii="Times New Roman" w:hAnsi="Times New Roman" w:eastAsia="宋体"/>
                <w:b/>
              </w:rPr>
              <w:t>数量</w:t>
            </w:r>
          </w:p>
        </w:tc>
        <w:tc>
          <w:tcPr>
            <w:tcW w:w="1660" w:type="dxa"/>
            <w:shd w:val="clear" w:color="auto" w:fill="D9E2F3"/>
          </w:tcPr>
          <w:p w14:paraId="366BA051">
            <w:pPr>
              <w:spacing w:after="0" w:line="360" w:lineRule="auto"/>
              <w:jc w:val="center"/>
            </w:pPr>
            <w:r>
              <w:rPr>
                <w:rFonts w:ascii="Times New Roman" w:hAnsi="Times New Roman" w:eastAsia="宋体"/>
                <w:b/>
              </w:rPr>
              <w:t>拟建设阶段</w:t>
            </w:r>
          </w:p>
        </w:tc>
        <w:tc>
          <w:tcPr>
            <w:tcW w:w="1660" w:type="dxa"/>
            <w:shd w:val="clear" w:color="auto" w:fill="D9E2F3"/>
          </w:tcPr>
          <w:p w14:paraId="59F2268E">
            <w:pPr>
              <w:spacing w:after="0" w:line="360" w:lineRule="auto"/>
              <w:jc w:val="center"/>
            </w:pPr>
            <w:r>
              <w:rPr>
                <w:rFonts w:ascii="Times New Roman" w:hAnsi="Times New Roman" w:eastAsia="宋体"/>
                <w:b/>
              </w:rPr>
              <w:t>说明</w:t>
            </w:r>
          </w:p>
        </w:tc>
      </w:tr>
      <w:tr w14:paraId="536C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486005B5">
            <w:pPr>
              <w:spacing w:after="0" w:line="360" w:lineRule="auto"/>
              <w:jc w:val="center"/>
            </w:pPr>
            <w:r>
              <w:rPr>
                <w:rFonts w:ascii="Times New Roman" w:hAnsi="Times New Roman" w:eastAsia="宋体"/>
              </w:rPr>
              <w:t>1</w:t>
            </w:r>
          </w:p>
        </w:tc>
        <w:tc>
          <w:tcPr>
            <w:tcW w:w="2584" w:type="dxa"/>
            <w:vAlign w:val="center"/>
          </w:tcPr>
          <w:p w14:paraId="26C7C713">
            <w:pPr>
              <w:spacing w:after="0" w:line="360" w:lineRule="auto"/>
              <w:jc w:val="center"/>
            </w:pPr>
            <w:r>
              <w:rPr>
                <w:rFonts w:ascii="Times New Roman" w:hAnsi="Times New Roman" w:eastAsia="宋体"/>
              </w:rPr>
              <w:t>规章制度编制</w:t>
            </w:r>
          </w:p>
        </w:tc>
        <w:tc>
          <w:tcPr>
            <w:tcW w:w="1294" w:type="dxa"/>
            <w:vAlign w:val="center"/>
          </w:tcPr>
          <w:p w14:paraId="592CE0F8">
            <w:pPr>
              <w:spacing w:after="0" w:line="360" w:lineRule="auto"/>
              <w:jc w:val="center"/>
            </w:pPr>
            <w:r>
              <w:rPr>
                <w:rFonts w:ascii="Times New Roman" w:hAnsi="Times New Roman" w:eastAsia="宋体"/>
              </w:rPr>
              <w:t>1套</w:t>
            </w:r>
          </w:p>
        </w:tc>
        <w:tc>
          <w:tcPr>
            <w:tcW w:w="1660" w:type="dxa"/>
            <w:vAlign w:val="center"/>
          </w:tcPr>
          <w:p w14:paraId="29BF655C">
            <w:pPr>
              <w:spacing w:after="0" w:line="360" w:lineRule="auto"/>
              <w:jc w:val="center"/>
            </w:pPr>
            <w:r>
              <w:rPr>
                <w:rFonts w:ascii="Times New Roman" w:hAnsi="Times New Roman" w:eastAsia="宋体"/>
              </w:rPr>
              <w:t>一期</w:t>
            </w:r>
          </w:p>
        </w:tc>
        <w:tc>
          <w:tcPr>
            <w:tcW w:w="1660" w:type="dxa"/>
            <w:vAlign w:val="center"/>
          </w:tcPr>
          <w:p w14:paraId="2EA0370A">
            <w:pPr>
              <w:spacing w:after="0" w:line="360" w:lineRule="auto"/>
              <w:jc w:val="center"/>
              <w:rPr>
                <w:lang w:eastAsia="zh-CN"/>
              </w:rPr>
            </w:pPr>
            <w:r>
              <w:rPr>
                <w:rFonts w:ascii="Times New Roman" w:hAnsi="Times New Roman" w:eastAsia="宋体"/>
                <w:lang w:eastAsia="zh-CN"/>
              </w:rPr>
              <w:t>编制干部人事档案管理规章制度体系</w:t>
            </w:r>
          </w:p>
        </w:tc>
      </w:tr>
      <w:tr w14:paraId="304EF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7DA3DB1E">
            <w:pPr>
              <w:spacing w:after="0" w:line="360" w:lineRule="auto"/>
              <w:jc w:val="center"/>
            </w:pPr>
            <w:r>
              <w:rPr>
                <w:rFonts w:ascii="Times New Roman" w:hAnsi="Times New Roman" w:eastAsia="宋体"/>
              </w:rPr>
              <w:t>2</w:t>
            </w:r>
          </w:p>
        </w:tc>
        <w:tc>
          <w:tcPr>
            <w:tcW w:w="2584" w:type="dxa"/>
            <w:vAlign w:val="center"/>
          </w:tcPr>
          <w:p w14:paraId="121A09D5">
            <w:pPr>
              <w:spacing w:after="0" w:line="360" w:lineRule="auto"/>
              <w:jc w:val="center"/>
              <w:rPr>
                <w:rFonts w:hint="default"/>
                <w:lang w:val="en-US" w:eastAsia="zh-CN"/>
              </w:rPr>
            </w:pPr>
            <w:r>
              <w:rPr>
                <w:rFonts w:ascii="Times New Roman" w:hAnsi="Times New Roman" w:eastAsia="宋体"/>
                <w:lang w:eastAsia="zh-CN"/>
              </w:rPr>
              <w:t>协助</w:t>
            </w:r>
            <w:r>
              <w:rPr>
                <w:rFonts w:hint="eastAsia" w:ascii="Times New Roman" w:hAnsi="Times New Roman" w:eastAsia="宋体"/>
                <w:lang w:val="en-US" w:eastAsia="zh-CN"/>
              </w:rPr>
              <w:t>完成</w:t>
            </w:r>
            <w:r>
              <w:rPr>
                <w:rFonts w:ascii="Times New Roman" w:hAnsi="Times New Roman" w:eastAsia="宋体"/>
                <w:lang w:eastAsia="zh-CN"/>
              </w:rPr>
              <w:t>干部人事档案</w:t>
            </w:r>
            <w:r>
              <w:rPr>
                <w:rFonts w:hint="eastAsia" w:ascii="Times New Roman" w:hAnsi="Times New Roman" w:eastAsia="宋体"/>
                <w:lang w:val="en-US" w:eastAsia="zh-CN"/>
              </w:rPr>
              <w:t>合规性辅助检查</w:t>
            </w:r>
          </w:p>
        </w:tc>
        <w:tc>
          <w:tcPr>
            <w:tcW w:w="1294" w:type="dxa"/>
            <w:vAlign w:val="center"/>
          </w:tcPr>
          <w:p w14:paraId="0BF7F4A4">
            <w:pPr>
              <w:spacing w:after="0" w:line="360" w:lineRule="auto"/>
              <w:jc w:val="center"/>
            </w:pPr>
            <w:r>
              <w:rPr>
                <w:rFonts w:ascii="Times New Roman" w:hAnsi="Times New Roman" w:eastAsia="宋体"/>
              </w:rPr>
              <w:t>1900卷</w:t>
            </w:r>
          </w:p>
        </w:tc>
        <w:tc>
          <w:tcPr>
            <w:tcW w:w="1660" w:type="dxa"/>
            <w:vAlign w:val="center"/>
          </w:tcPr>
          <w:p w14:paraId="4270FD43">
            <w:pPr>
              <w:spacing w:after="0" w:line="360" w:lineRule="auto"/>
              <w:jc w:val="center"/>
            </w:pPr>
            <w:r>
              <w:rPr>
                <w:rFonts w:ascii="Times New Roman" w:hAnsi="Times New Roman" w:eastAsia="宋体"/>
              </w:rPr>
              <w:t>一期</w:t>
            </w:r>
          </w:p>
        </w:tc>
        <w:tc>
          <w:tcPr>
            <w:tcW w:w="1660" w:type="dxa"/>
            <w:vAlign w:val="center"/>
          </w:tcPr>
          <w:p w14:paraId="03B0CA56">
            <w:pPr>
              <w:spacing w:after="0" w:line="360" w:lineRule="auto"/>
              <w:jc w:val="center"/>
              <w:rPr>
                <w:rFonts w:hint="default"/>
                <w:lang w:val="en-US" w:eastAsia="zh-CN"/>
              </w:rPr>
            </w:pPr>
            <w:r>
              <w:rPr>
                <w:rFonts w:ascii="Times New Roman" w:hAnsi="Times New Roman" w:eastAsia="宋体"/>
                <w:lang w:eastAsia="zh-CN"/>
              </w:rPr>
              <w:t>在编人员</w:t>
            </w:r>
            <w:r>
              <w:rPr>
                <w:rFonts w:hint="eastAsia" w:ascii="Times New Roman" w:hAnsi="Times New Roman" w:eastAsia="宋体"/>
                <w:lang w:val="en-US" w:eastAsia="zh-CN"/>
              </w:rPr>
              <w:t>档案信息进行辅助检查</w:t>
            </w:r>
          </w:p>
        </w:tc>
      </w:tr>
      <w:tr w14:paraId="076E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5FFEE425">
            <w:pPr>
              <w:spacing w:after="0" w:line="360" w:lineRule="auto"/>
              <w:jc w:val="center"/>
              <w:rPr>
                <w:highlight w:val="none"/>
              </w:rPr>
            </w:pPr>
            <w:r>
              <w:rPr>
                <w:rFonts w:ascii="Times New Roman" w:hAnsi="Times New Roman" w:eastAsia="宋体"/>
                <w:highlight w:val="none"/>
              </w:rPr>
              <w:t>3</w:t>
            </w:r>
          </w:p>
        </w:tc>
        <w:tc>
          <w:tcPr>
            <w:tcW w:w="2584" w:type="dxa"/>
            <w:vAlign w:val="center"/>
          </w:tcPr>
          <w:p w14:paraId="508345CB">
            <w:pPr>
              <w:spacing w:after="0" w:line="360" w:lineRule="auto"/>
              <w:jc w:val="center"/>
              <w:rPr>
                <w:highlight w:val="none"/>
                <w:lang w:eastAsia="zh-CN"/>
              </w:rPr>
            </w:pPr>
            <w:r>
              <w:rPr>
                <w:rFonts w:hint="eastAsia" w:ascii="Times New Roman" w:hAnsi="Times New Roman" w:eastAsia="宋体"/>
                <w:highlight w:val="none"/>
                <w:lang w:eastAsia="zh-CN"/>
              </w:rPr>
              <w:t>存量</w:t>
            </w:r>
            <w:r>
              <w:rPr>
                <w:rFonts w:ascii="Times New Roman" w:hAnsi="Times New Roman" w:eastAsia="宋体"/>
                <w:highlight w:val="none"/>
                <w:lang w:eastAsia="zh-CN"/>
              </w:rPr>
              <w:t>在编干部人事档案数字化</w:t>
            </w:r>
          </w:p>
        </w:tc>
        <w:tc>
          <w:tcPr>
            <w:tcW w:w="1294" w:type="dxa"/>
            <w:vAlign w:val="center"/>
          </w:tcPr>
          <w:p w14:paraId="57195B3B">
            <w:pPr>
              <w:spacing w:after="0" w:line="360" w:lineRule="auto"/>
              <w:jc w:val="center"/>
              <w:rPr>
                <w:highlight w:val="none"/>
              </w:rPr>
            </w:pPr>
            <w:r>
              <w:rPr>
                <w:rFonts w:ascii="Times New Roman" w:hAnsi="Times New Roman" w:eastAsia="宋体"/>
                <w:highlight w:val="none"/>
              </w:rPr>
              <w:t>600卷</w:t>
            </w:r>
          </w:p>
        </w:tc>
        <w:tc>
          <w:tcPr>
            <w:tcW w:w="1660" w:type="dxa"/>
            <w:vAlign w:val="center"/>
          </w:tcPr>
          <w:p w14:paraId="02CDC226">
            <w:pPr>
              <w:spacing w:after="0" w:line="360" w:lineRule="auto"/>
              <w:jc w:val="center"/>
              <w:rPr>
                <w:highlight w:val="none"/>
              </w:rPr>
            </w:pPr>
            <w:r>
              <w:rPr>
                <w:rFonts w:ascii="Times New Roman" w:hAnsi="Times New Roman" w:eastAsia="宋体"/>
                <w:highlight w:val="none"/>
              </w:rPr>
              <w:t>一期</w:t>
            </w:r>
          </w:p>
        </w:tc>
        <w:tc>
          <w:tcPr>
            <w:tcW w:w="1660" w:type="dxa"/>
            <w:vAlign w:val="center"/>
          </w:tcPr>
          <w:p w14:paraId="2A9DEBDF">
            <w:pPr>
              <w:spacing w:after="0" w:line="360" w:lineRule="auto"/>
              <w:jc w:val="center"/>
              <w:rPr>
                <w:highlight w:val="none"/>
                <w:lang w:eastAsia="zh-CN"/>
              </w:rPr>
            </w:pPr>
            <w:r>
              <w:rPr>
                <w:rFonts w:ascii="Times New Roman" w:hAnsi="Times New Roman" w:eastAsia="宋体"/>
                <w:highlight w:val="none"/>
                <w:lang w:eastAsia="zh-CN"/>
              </w:rPr>
              <w:t>存量未数字化档案的查缺、补档、整理装订与数字化</w:t>
            </w:r>
          </w:p>
        </w:tc>
      </w:tr>
      <w:tr w14:paraId="51B66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368E990A">
            <w:pPr>
              <w:spacing w:after="0" w:line="360" w:lineRule="auto"/>
              <w:jc w:val="center"/>
              <w:rPr>
                <w:highlight w:val="none"/>
              </w:rPr>
            </w:pPr>
            <w:r>
              <w:rPr>
                <w:rFonts w:ascii="Times New Roman" w:hAnsi="Times New Roman" w:eastAsia="宋体"/>
                <w:highlight w:val="none"/>
              </w:rPr>
              <w:t>4</w:t>
            </w:r>
          </w:p>
        </w:tc>
        <w:tc>
          <w:tcPr>
            <w:tcW w:w="2584" w:type="dxa"/>
            <w:vAlign w:val="center"/>
          </w:tcPr>
          <w:p w14:paraId="1791F25F">
            <w:pPr>
              <w:spacing w:after="0" w:line="360" w:lineRule="auto"/>
              <w:jc w:val="center"/>
              <w:rPr>
                <w:highlight w:val="none"/>
                <w:lang w:eastAsia="zh-CN"/>
              </w:rPr>
            </w:pPr>
            <w:r>
              <w:rPr>
                <w:rFonts w:ascii="Times New Roman" w:hAnsi="Times New Roman" w:eastAsia="宋体"/>
                <w:highlight w:val="none"/>
                <w:lang w:eastAsia="zh-CN"/>
              </w:rPr>
              <w:t>已数字化在编干部人事档案新增内容查缺、补录、数字化</w:t>
            </w:r>
          </w:p>
        </w:tc>
        <w:tc>
          <w:tcPr>
            <w:tcW w:w="1294" w:type="dxa"/>
            <w:vAlign w:val="center"/>
          </w:tcPr>
          <w:p w14:paraId="550BE2E7">
            <w:pPr>
              <w:spacing w:after="0" w:line="360" w:lineRule="auto"/>
              <w:jc w:val="center"/>
              <w:rPr>
                <w:highlight w:val="none"/>
              </w:rPr>
            </w:pPr>
            <w:r>
              <w:rPr>
                <w:rFonts w:ascii="Times New Roman" w:hAnsi="Times New Roman" w:eastAsia="宋体"/>
                <w:highlight w:val="none"/>
              </w:rPr>
              <w:t>1300卷</w:t>
            </w:r>
          </w:p>
        </w:tc>
        <w:tc>
          <w:tcPr>
            <w:tcW w:w="1660" w:type="dxa"/>
            <w:vAlign w:val="center"/>
          </w:tcPr>
          <w:p w14:paraId="440CA131">
            <w:pPr>
              <w:spacing w:after="0" w:line="360" w:lineRule="auto"/>
              <w:jc w:val="center"/>
              <w:rPr>
                <w:highlight w:val="none"/>
              </w:rPr>
            </w:pPr>
            <w:r>
              <w:rPr>
                <w:rFonts w:ascii="Times New Roman" w:hAnsi="Times New Roman" w:eastAsia="宋体"/>
                <w:highlight w:val="none"/>
              </w:rPr>
              <w:t>一期</w:t>
            </w:r>
          </w:p>
        </w:tc>
        <w:tc>
          <w:tcPr>
            <w:tcW w:w="1660" w:type="dxa"/>
            <w:vAlign w:val="center"/>
          </w:tcPr>
          <w:p w14:paraId="3390B682">
            <w:pPr>
              <w:spacing w:after="0" w:line="360" w:lineRule="auto"/>
              <w:jc w:val="center"/>
              <w:rPr>
                <w:highlight w:val="none"/>
                <w:lang w:eastAsia="zh-CN"/>
              </w:rPr>
            </w:pPr>
            <w:r>
              <w:rPr>
                <w:rFonts w:ascii="Times New Roman" w:hAnsi="Times New Roman" w:eastAsia="宋体"/>
                <w:highlight w:val="none"/>
                <w:lang w:eastAsia="zh-CN"/>
              </w:rPr>
              <w:t>已有数字化档案的增量内容补充数字化</w:t>
            </w:r>
          </w:p>
        </w:tc>
      </w:tr>
      <w:tr w14:paraId="1A21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5E9A2E28">
            <w:pPr>
              <w:spacing w:after="0" w:line="360" w:lineRule="auto"/>
              <w:jc w:val="center"/>
              <w:rPr>
                <w:highlight w:val="none"/>
              </w:rPr>
            </w:pPr>
            <w:r>
              <w:rPr>
                <w:rFonts w:ascii="Times New Roman" w:hAnsi="Times New Roman" w:eastAsia="宋体"/>
                <w:highlight w:val="none"/>
              </w:rPr>
              <w:t>5</w:t>
            </w:r>
          </w:p>
        </w:tc>
        <w:tc>
          <w:tcPr>
            <w:tcW w:w="2584" w:type="dxa"/>
            <w:vAlign w:val="center"/>
          </w:tcPr>
          <w:p w14:paraId="5BE9AA18">
            <w:pPr>
              <w:spacing w:after="0" w:line="360" w:lineRule="auto"/>
              <w:jc w:val="center"/>
              <w:rPr>
                <w:highlight w:val="none"/>
                <w:lang w:eastAsia="zh-CN"/>
              </w:rPr>
            </w:pPr>
            <w:r>
              <w:rPr>
                <w:rFonts w:ascii="Times New Roman" w:hAnsi="Times New Roman" w:eastAsia="宋体"/>
                <w:highlight w:val="none"/>
                <w:lang w:eastAsia="zh-CN"/>
              </w:rPr>
              <w:t>AI人事档案数据治理工具</w:t>
            </w:r>
          </w:p>
        </w:tc>
        <w:tc>
          <w:tcPr>
            <w:tcW w:w="1294" w:type="dxa"/>
            <w:vAlign w:val="center"/>
          </w:tcPr>
          <w:p w14:paraId="2E2F3456">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63F78402">
            <w:pPr>
              <w:spacing w:after="0" w:line="360" w:lineRule="auto"/>
              <w:jc w:val="center"/>
              <w:rPr>
                <w:highlight w:val="none"/>
              </w:rPr>
            </w:pPr>
            <w:r>
              <w:rPr>
                <w:rFonts w:ascii="Times New Roman" w:hAnsi="Times New Roman" w:eastAsia="宋体"/>
                <w:highlight w:val="none"/>
              </w:rPr>
              <w:t>一期</w:t>
            </w:r>
          </w:p>
        </w:tc>
        <w:tc>
          <w:tcPr>
            <w:tcW w:w="1660" w:type="dxa"/>
            <w:vAlign w:val="center"/>
          </w:tcPr>
          <w:p w14:paraId="2990267B">
            <w:pPr>
              <w:spacing w:after="0" w:line="360" w:lineRule="auto"/>
              <w:jc w:val="center"/>
              <w:rPr>
                <w:highlight w:val="none"/>
                <w:lang w:eastAsia="zh-CN"/>
              </w:rPr>
            </w:pPr>
            <w:r>
              <w:rPr>
                <w:rFonts w:ascii="Times New Roman" w:hAnsi="Times New Roman" w:eastAsia="宋体"/>
                <w:highlight w:val="none"/>
                <w:lang w:eastAsia="zh-CN"/>
              </w:rPr>
              <w:t>提供AI数据治理工具平台</w:t>
            </w:r>
          </w:p>
        </w:tc>
      </w:tr>
      <w:tr w14:paraId="318D3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00813A57">
            <w:pPr>
              <w:spacing w:after="0" w:line="360" w:lineRule="auto"/>
              <w:jc w:val="center"/>
              <w:rPr>
                <w:highlight w:val="none"/>
              </w:rPr>
            </w:pPr>
            <w:r>
              <w:rPr>
                <w:rFonts w:ascii="Times New Roman" w:hAnsi="Times New Roman" w:eastAsia="宋体"/>
                <w:highlight w:val="none"/>
              </w:rPr>
              <w:t>6</w:t>
            </w:r>
          </w:p>
        </w:tc>
        <w:tc>
          <w:tcPr>
            <w:tcW w:w="2584" w:type="dxa"/>
            <w:vAlign w:val="center"/>
          </w:tcPr>
          <w:p w14:paraId="78A7D8AB">
            <w:pPr>
              <w:spacing w:after="0" w:line="360" w:lineRule="auto"/>
              <w:jc w:val="center"/>
              <w:rPr>
                <w:highlight w:val="none"/>
                <w:lang w:eastAsia="zh-CN"/>
              </w:rPr>
            </w:pPr>
            <w:r>
              <w:rPr>
                <w:rFonts w:ascii="Times New Roman" w:hAnsi="Times New Roman" w:eastAsia="宋体"/>
                <w:highlight w:val="none"/>
                <w:lang w:eastAsia="zh-CN"/>
              </w:rPr>
              <w:t>基于AI的干部人事档案数据治理（一期数据搭建）</w:t>
            </w:r>
          </w:p>
        </w:tc>
        <w:tc>
          <w:tcPr>
            <w:tcW w:w="1294" w:type="dxa"/>
            <w:vAlign w:val="center"/>
          </w:tcPr>
          <w:p w14:paraId="5A3019BF">
            <w:pPr>
              <w:spacing w:after="0" w:line="360" w:lineRule="auto"/>
              <w:jc w:val="center"/>
              <w:rPr>
                <w:highlight w:val="none"/>
              </w:rPr>
            </w:pPr>
            <w:r>
              <w:rPr>
                <w:rFonts w:ascii="Times New Roman" w:hAnsi="Times New Roman" w:eastAsia="宋体"/>
                <w:highlight w:val="none"/>
              </w:rPr>
              <w:t>90</w:t>
            </w:r>
            <w:r>
              <w:rPr>
                <w:rFonts w:hint="eastAsia" w:ascii="Times New Roman" w:hAnsi="Times New Roman" w:eastAsia="宋体"/>
                <w:highlight w:val="none"/>
                <w:lang w:eastAsia="zh-CN"/>
              </w:rPr>
              <w:t>0</w:t>
            </w:r>
            <w:r>
              <w:rPr>
                <w:rFonts w:ascii="Times New Roman" w:hAnsi="Times New Roman" w:eastAsia="宋体"/>
                <w:highlight w:val="none"/>
              </w:rPr>
              <w:t>卷</w:t>
            </w:r>
          </w:p>
        </w:tc>
        <w:tc>
          <w:tcPr>
            <w:tcW w:w="1660" w:type="dxa"/>
            <w:vAlign w:val="center"/>
          </w:tcPr>
          <w:p w14:paraId="0258A2E9">
            <w:pPr>
              <w:spacing w:after="0" w:line="360" w:lineRule="auto"/>
              <w:jc w:val="center"/>
              <w:rPr>
                <w:highlight w:val="none"/>
              </w:rPr>
            </w:pPr>
            <w:r>
              <w:rPr>
                <w:rFonts w:ascii="Times New Roman" w:hAnsi="Times New Roman" w:eastAsia="宋体"/>
                <w:highlight w:val="none"/>
              </w:rPr>
              <w:t>一期</w:t>
            </w:r>
          </w:p>
        </w:tc>
        <w:tc>
          <w:tcPr>
            <w:tcW w:w="1660" w:type="dxa"/>
            <w:vAlign w:val="center"/>
          </w:tcPr>
          <w:p w14:paraId="1D6E750D">
            <w:pPr>
              <w:spacing w:after="0" w:line="360" w:lineRule="auto"/>
              <w:jc w:val="center"/>
              <w:rPr>
                <w:highlight w:val="none"/>
                <w:lang w:eastAsia="zh-CN"/>
              </w:rPr>
            </w:pPr>
            <w:r>
              <w:rPr>
                <w:rFonts w:ascii="Times New Roman" w:hAnsi="Times New Roman" w:eastAsia="宋体"/>
                <w:highlight w:val="none"/>
                <w:lang w:eastAsia="zh-CN"/>
              </w:rPr>
              <w:t>一期数据治理示范搭建</w:t>
            </w:r>
          </w:p>
        </w:tc>
      </w:tr>
      <w:tr w14:paraId="2EB12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1119E1B4">
            <w:pPr>
              <w:spacing w:after="0" w:line="360" w:lineRule="auto"/>
              <w:jc w:val="center"/>
              <w:rPr>
                <w:highlight w:val="none"/>
              </w:rPr>
            </w:pPr>
            <w:r>
              <w:rPr>
                <w:rFonts w:ascii="Times New Roman" w:hAnsi="Times New Roman" w:eastAsia="宋体"/>
                <w:highlight w:val="none"/>
              </w:rPr>
              <w:t>7</w:t>
            </w:r>
          </w:p>
        </w:tc>
        <w:tc>
          <w:tcPr>
            <w:tcW w:w="2584" w:type="dxa"/>
            <w:vAlign w:val="center"/>
          </w:tcPr>
          <w:p w14:paraId="28F46C31">
            <w:pPr>
              <w:spacing w:after="0" w:line="360" w:lineRule="auto"/>
              <w:jc w:val="center"/>
              <w:rPr>
                <w:highlight w:val="none"/>
              </w:rPr>
            </w:pPr>
            <w:r>
              <w:rPr>
                <w:rFonts w:ascii="Times New Roman" w:hAnsi="Times New Roman" w:eastAsia="宋体"/>
                <w:highlight w:val="none"/>
              </w:rPr>
              <w:t>一人一档人才画像</w:t>
            </w:r>
          </w:p>
        </w:tc>
        <w:tc>
          <w:tcPr>
            <w:tcW w:w="1294" w:type="dxa"/>
            <w:vAlign w:val="center"/>
          </w:tcPr>
          <w:p w14:paraId="43E75750">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1D0D64CB">
            <w:pPr>
              <w:spacing w:after="0" w:line="360" w:lineRule="auto"/>
              <w:jc w:val="center"/>
              <w:rPr>
                <w:highlight w:val="none"/>
              </w:rPr>
            </w:pPr>
            <w:r>
              <w:rPr>
                <w:rFonts w:ascii="Times New Roman" w:hAnsi="Times New Roman" w:eastAsia="宋体"/>
                <w:highlight w:val="none"/>
              </w:rPr>
              <w:t>一期</w:t>
            </w:r>
          </w:p>
        </w:tc>
        <w:tc>
          <w:tcPr>
            <w:tcW w:w="1660" w:type="dxa"/>
            <w:vAlign w:val="center"/>
          </w:tcPr>
          <w:p w14:paraId="25E07339">
            <w:pPr>
              <w:spacing w:after="0" w:line="360" w:lineRule="auto"/>
              <w:jc w:val="center"/>
              <w:rPr>
                <w:highlight w:val="none"/>
                <w:lang w:eastAsia="zh-CN"/>
              </w:rPr>
            </w:pPr>
            <w:r>
              <w:rPr>
                <w:rFonts w:ascii="Times New Roman" w:hAnsi="Times New Roman" w:eastAsia="宋体"/>
                <w:highlight w:val="none"/>
                <w:lang w:eastAsia="zh-CN"/>
              </w:rPr>
              <w:t>全息人才画像系统开发、测试与上线</w:t>
            </w:r>
          </w:p>
        </w:tc>
      </w:tr>
      <w:tr w14:paraId="7668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2" w:type="dxa"/>
            <w:vAlign w:val="center"/>
          </w:tcPr>
          <w:p w14:paraId="5CA719A0">
            <w:pPr>
              <w:spacing w:after="0" w:line="360" w:lineRule="auto"/>
              <w:jc w:val="center"/>
              <w:rPr>
                <w:highlight w:val="none"/>
              </w:rPr>
            </w:pPr>
            <w:r>
              <w:rPr>
                <w:rFonts w:ascii="Times New Roman" w:hAnsi="Times New Roman" w:eastAsia="宋体"/>
                <w:highlight w:val="none"/>
              </w:rPr>
              <w:t>8</w:t>
            </w:r>
          </w:p>
        </w:tc>
        <w:tc>
          <w:tcPr>
            <w:tcW w:w="2584" w:type="dxa"/>
            <w:vAlign w:val="center"/>
          </w:tcPr>
          <w:p w14:paraId="118F03B7">
            <w:pPr>
              <w:spacing w:after="0" w:line="360" w:lineRule="auto"/>
              <w:jc w:val="center"/>
              <w:rPr>
                <w:highlight w:val="none"/>
                <w:lang w:eastAsia="zh-CN"/>
              </w:rPr>
            </w:pPr>
            <w:r>
              <w:rPr>
                <w:rFonts w:ascii="Times New Roman" w:hAnsi="Times New Roman" w:eastAsia="宋体"/>
                <w:highlight w:val="none"/>
                <w:lang w:eastAsia="zh-CN"/>
              </w:rPr>
              <w:t>干部人事档案管理系统</w:t>
            </w:r>
          </w:p>
        </w:tc>
        <w:tc>
          <w:tcPr>
            <w:tcW w:w="1294" w:type="dxa"/>
            <w:vAlign w:val="center"/>
          </w:tcPr>
          <w:p w14:paraId="368E4F3C">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0C827CC7">
            <w:pPr>
              <w:spacing w:after="0" w:line="360" w:lineRule="auto"/>
              <w:jc w:val="center"/>
              <w:rPr>
                <w:highlight w:val="none"/>
              </w:rPr>
            </w:pPr>
            <w:r>
              <w:rPr>
                <w:rFonts w:ascii="Times New Roman" w:hAnsi="Times New Roman" w:eastAsia="宋体"/>
                <w:highlight w:val="none"/>
              </w:rPr>
              <w:t>一期</w:t>
            </w:r>
          </w:p>
        </w:tc>
        <w:tc>
          <w:tcPr>
            <w:tcW w:w="1660" w:type="dxa"/>
            <w:vAlign w:val="center"/>
          </w:tcPr>
          <w:p w14:paraId="04F998D1">
            <w:pPr>
              <w:spacing w:after="0" w:line="360" w:lineRule="auto"/>
              <w:jc w:val="center"/>
              <w:rPr>
                <w:highlight w:val="none"/>
                <w:lang w:eastAsia="zh-CN"/>
              </w:rPr>
            </w:pPr>
            <w:r>
              <w:rPr>
                <w:rFonts w:ascii="Times New Roman" w:hAnsi="Times New Roman" w:eastAsia="宋体"/>
                <w:highlight w:val="none"/>
                <w:lang w:eastAsia="zh-CN"/>
              </w:rPr>
              <w:t>档案管理系统部署与应用</w:t>
            </w:r>
          </w:p>
        </w:tc>
      </w:tr>
    </w:tbl>
    <w:p w14:paraId="00536F96">
      <w:pPr>
        <w:spacing w:after="60" w:line="360" w:lineRule="auto"/>
        <w:rPr>
          <w:highlight w:val="none"/>
          <w:lang w:eastAsia="zh-CN"/>
        </w:rPr>
      </w:pPr>
      <w:r>
        <w:rPr>
          <w:rFonts w:ascii="Times New Roman" w:hAnsi="Times New Roman" w:eastAsia="宋体"/>
          <w:b/>
          <w:sz w:val="24"/>
          <w:highlight w:val="none"/>
          <w:lang w:eastAsia="zh-CN"/>
        </w:rPr>
        <w:t>2. 二期建设内容（数据治理深化与场景应用扩展）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0"/>
        <w:gridCol w:w="1660"/>
        <w:gridCol w:w="1660"/>
        <w:gridCol w:w="1660"/>
        <w:gridCol w:w="1660"/>
      </w:tblGrid>
      <w:tr w14:paraId="5DC4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shd w:val="clear" w:color="auto" w:fill="D9E2F3"/>
          </w:tcPr>
          <w:p w14:paraId="1BEC8817">
            <w:pPr>
              <w:spacing w:after="0" w:line="360" w:lineRule="auto"/>
              <w:jc w:val="center"/>
              <w:rPr>
                <w:highlight w:val="none"/>
              </w:rPr>
            </w:pPr>
            <w:r>
              <w:rPr>
                <w:rFonts w:ascii="Times New Roman" w:hAnsi="Times New Roman" w:eastAsia="宋体"/>
                <w:b/>
                <w:highlight w:val="none"/>
              </w:rPr>
              <w:t>序号</w:t>
            </w:r>
          </w:p>
        </w:tc>
        <w:tc>
          <w:tcPr>
            <w:tcW w:w="1660" w:type="dxa"/>
            <w:shd w:val="clear" w:color="auto" w:fill="D9E2F3"/>
          </w:tcPr>
          <w:p w14:paraId="5C2D8F7B">
            <w:pPr>
              <w:spacing w:after="0" w:line="360" w:lineRule="auto"/>
              <w:jc w:val="center"/>
              <w:rPr>
                <w:highlight w:val="none"/>
              </w:rPr>
            </w:pPr>
            <w:r>
              <w:rPr>
                <w:rFonts w:ascii="Times New Roman" w:hAnsi="Times New Roman" w:eastAsia="宋体"/>
                <w:b/>
                <w:highlight w:val="none"/>
              </w:rPr>
              <w:t>服务项</w:t>
            </w:r>
          </w:p>
        </w:tc>
        <w:tc>
          <w:tcPr>
            <w:tcW w:w="1660" w:type="dxa"/>
            <w:shd w:val="clear" w:color="auto" w:fill="D9E2F3"/>
          </w:tcPr>
          <w:p w14:paraId="5AE64197">
            <w:pPr>
              <w:spacing w:after="0" w:line="360" w:lineRule="auto"/>
              <w:jc w:val="center"/>
              <w:rPr>
                <w:highlight w:val="none"/>
              </w:rPr>
            </w:pPr>
            <w:r>
              <w:rPr>
                <w:rFonts w:ascii="Times New Roman" w:hAnsi="Times New Roman" w:eastAsia="宋体"/>
                <w:b/>
                <w:highlight w:val="none"/>
              </w:rPr>
              <w:t>数量</w:t>
            </w:r>
          </w:p>
        </w:tc>
        <w:tc>
          <w:tcPr>
            <w:tcW w:w="1660" w:type="dxa"/>
            <w:shd w:val="clear" w:color="auto" w:fill="D9E2F3"/>
          </w:tcPr>
          <w:p w14:paraId="4E6F2AE0">
            <w:pPr>
              <w:spacing w:after="0" w:line="360" w:lineRule="auto"/>
              <w:jc w:val="center"/>
              <w:rPr>
                <w:highlight w:val="none"/>
              </w:rPr>
            </w:pPr>
            <w:r>
              <w:rPr>
                <w:rFonts w:ascii="Times New Roman" w:hAnsi="Times New Roman" w:eastAsia="宋体"/>
                <w:b/>
                <w:highlight w:val="none"/>
              </w:rPr>
              <w:t>拟建设阶段</w:t>
            </w:r>
          </w:p>
        </w:tc>
        <w:tc>
          <w:tcPr>
            <w:tcW w:w="1660" w:type="dxa"/>
            <w:shd w:val="clear" w:color="auto" w:fill="D9E2F3"/>
          </w:tcPr>
          <w:p w14:paraId="19CCB83B">
            <w:pPr>
              <w:spacing w:after="0" w:line="360" w:lineRule="auto"/>
              <w:jc w:val="center"/>
              <w:rPr>
                <w:highlight w:val="none"/>
              </w:rPr>
            </w:pPr>
            <w:r>
              <w:rPr>
                <w:rFonts w:ascii="Times New Roman" w:hAnsi="Times New Roman" w:eastAsia="宋体"/>
                <w:b/>
                <w:highlight w:val="none"/>
              </w:rPr>
              <w:t>说明</w:t>
            </w:r>
          </w:p>
        </w:tc>
      </w:tr>
      <w:tr w14:paraId="023B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54E1F5FC">
            <w:pPr>
              <w:spacing w:after="0" w:line="360" w:lineRule="auto"/>
              <w:jc w:val="center"/>
              <w:rPr>
                <w:highlight w:val="none"/>
              </w:rPr>
            </w:pPr>
            <w:r>
              <w:rPr>
                <w:rFonts w:ascii="Times New Roman" w:hAnsi="Times New Roman" w:eastAsia="宋体"/>
                <w:highlight w:val="none"/>
              </w:rPr>
              <w:t>9</w:t>
            </w:r>
          </w:p>
        </w:tc>
        <w:tc>
          <w:tcPr>
            <w:tcW w:w="1660" w:type="dxa"/>
            <w:vAlign w:val="center"/>
          </w:tcPr>
          <w:p w14:paraId="7BA6A37A">
            <w:pPr>
              <w:spacing w:after="0" w:line="360" w:lineRule="auto"/>
              <w:jc w:val="center"/>
              <w:rPr>
                <w:highlight w:val="none"/>
              </w:rPr>
            </w:pPr>
            <w:r>
              <w:rPr>
                <w:rFonts w:ascii="Times New Roman" w:hAnsi="Times New Roman" w:eastAsia="宋体"/>
                <w:highlight w:val="none"/>
              </w:rPr>
              <w:t>干部选拔任用</w:t>
            </w:r>
          </w:p>
        </w:tc>
        <w:tc>
          <w:tcPr>
            <w:tcW w:w="1660" w:type="dxa"/>
            <w:vAlign w:val="center"/>
          </w:tcPr>
          <w:p w14:paraId="42DA84D8">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54272051">
            <w:pPr>
              <w:spacing w:after="0" w:line="360" w:lineRule="auto"/>
              <w:jc w:val="center"/>
              <w:rPr>
                <w:highlight w:val="none"/>
              </w:rPr>
            </w:pPr>
            <w:r>
              <w:rPr>
                <w:rFonts w:ascii="Times New Roman" w:hAnsi="Times New Roman" w:eastAsia="宋体"/>
                <w:highlight w:val="none"/>
              </w:rPr>
              <w:t>二期</w:t>
            </w:r>
          </w:p>
        </w:tc>
        <w:tc>
          <w:tcPr>
            <w:tcW w:w="1660" w:type="dxa"/>
            <w:vAlign w:val="center"/>
          </w:tcPr>
          <w:p w14:paraId="7C0FB90F">
            <w:pPr>
              <w:spacing w:after="0" w:line="360" w:lineRule="auto"/>
              <w:jc w:val="center"/>
              <w:rPr>
                <w:highlight w:val="none"/>
                <w:lang w:eastAsia="zh-CN"/>
              </w:rPr>
            </w:pPr>
            <w:r>
              <w:rPr>
                <w:rFonts w:ascii="Times New Roman" w:hAnsi="Times New Roman" w:eastAsia="宋体"/>
                <w:highlight w:val="none"/>
                <w:lang w:eastAsia="zh-CN"/>
              </w:rPr>
              <w:t>基于数据治理成果的干部选拔任用场景应用</w:t>
            </w:r>
          </w:p>
        </w:tc>
      </w:tr>
      <w:tr w14:paraId="6362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3EF9B0C7">
            <w:pPr>
              <w:spacing w:after="0" w:line="360" w:lineRule="auto"/>
              <w:jc w:val="center"/>
              <w:rPr>
                <w:highlight w:val="none"/>
              </w:rPr>
            </w:pPr>
            <w:r>
              <w:rPr>
                <w:rFonts w:ascii="Times New Roman" w:hAnsi="Times New Roman" w:eastAsia="宋体"/>
                <w:highlight w:val="none"/>
              </w:rPr>
              <w:t>10</w:t>
            </w:r>
          </w:p>
        </w:tc>
        <w:tc>
          <w:tcPr>
            <w:tcW w:w="1660" w:type="dxa"/>
            <w:vAlign w:val="center"/>
          </w:tcPr>
          <w:p w14:paraId="0BFF8908">
            <w:pPr>
              <w:spacing w:after="0" w:line="360" w:lineRule="auto"/>
              <w:jc w:val="center"/>
              <w:rPr>
                <w:highlight w:val="none"/>
              </w:rPr>
            </w:pPr>
            <w:r>
              <w:rPr>
                <w:rFonts w:ascii="Times New Roman" w:hAnsi="Times New Roman" w:eastAsia="宋体"/>
                <w:highlight w:val="none"/>
              </w:rPr>
              <w:t>人才梯队盘点</w:t>
            </w:r>
          </w:p>
        </w:tc>
        <w:tc>
          <w:tcPr>
            <w:tcW w:w="1660" w:type="dxa"/>
            <w:vAlign w:val="center"/>
          </w:tcPr>
          <w:p w14:paraId="6538AE01">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4A783BBF">
            <w:pPr>
              <w:spacing w:after="0" w:line="360" w:lineRule="auto"/>
              <w:jc w:val="center"/>
              <w:rPr>
                <w:highlight w:val="none"/>
              </w:rPr>
            </w:pPr>
            <w:r>
              <w:rPr>
                <w:rFonts w:ascii="Times New Roman" w:hAnsi="Times New Roman" w:eastAsia="宋体"/>
                <w:highlight w:val="none"/>
              </w:rPr>
              <w:t>二期</w:t>
            </w:r>
          </w:p>
        </w:tc>
        <w:tc>
          <w:tcPr>
            <w:tcW w:w="1660" w:type="dxa"/>
            <w:vAlign w:val="center"/>
          </w:tcPr>
          <w:p w14:paraId="0198F0FF">
            <w:pPr>
              <w:spacing w:after="0" w:line="360" w:lineRule="auto"/>
              <w:jc w:val="center"/>
              <w:rPr>
                <w:highlight w:val="none"/>
                <w:lang w:eastAsia="zh-CN"/>
              </w:rPr>
            </w:pPr>
            <w:r>
              <w:rPr>
                <w:rFonts w:ascii="Times New Roman" w:hAnsi="Times New Roman" w:eastAsia="宋体"/>
                <w:highlight w:val="none"/>
                <w:lang w:eastAsia="zh-CN"/>
              </w:rPr>
              <w:t>人才梯队分析与盘点工具</w:t>
            </w:r>
          </w:p>
        </w:tc>
      </w:tr>
      <w:tr w14:paraId="44B6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45CA199F">
            <w:pPr>
              <w:spacing w:after="0" w:line="360" w:lineRule="auto"/>
              <w:jc w:val="center"/>
              <w:rPr>
                <w:highlight w:val="none"/>
              </w:rPr>
            </w:pPr>
            <w:r>
              <w:rPr>
                <w:rFonts w:ascii="Times New Roman" w:hAnsi="Times New Roman" w:eastAsia="宋体"/>
                <w:highlight w:val="none"/>
              </w:rPr>
              <w:t>11</w:t>
            </w:r>
          </w:p>
        </w:tc>
        <w:tc>
          <w:tcPr>
            <w:tcW w:w="1660" w:type="dxa"/>
            <w:vAlign w:val="center"/>
          </w:tcPr>
          <w:p w14:paraId="7545C7EB">
            <w:pPr>
              <w:spacing w:after="0" w:line="360" w:lineRule="auto"/>
              <w:jc w:val="center"/>
              <w:rPr>
                <w:highlight w:val="none"/>
              </w:rPr>
            </w:pPr>
            <w:r>
              <w:rPr>
                <w:rFonts w:ascii="Times New Roman" w:hAnsi="Times New Roman" w:eastAsia="宋体"/>
                <w:highlight w:val="none"/>
              </w:rPr>
              <w:t>职称评审辅助</w:t>
            </w:r>
          </w:p>
        </w:tc>
        <w:tc>
          <w:tcPr>
            <w:tcW w:w="1660" w:type="dxa"/>
            <w:vAlign w:val="center"/>
          </w:tcPr>
          <w:p w14:paraId="11137670">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32B3681A">
            <w:pPr>
              <w:spacing w:after="0" w:line="360" w:lineRule="auto"/>
              <w:jc w:val="center"/>
              <w:rPr>
                <w:highlight w:val="none"/>
              </w:rPr>
            </w:pPr>
            <w:r>
              <w:rPr>
                <w:rFonts w:ascii="Times New Roman" w:hAnsi="Times New Roman" w:eastAsia="宋体"/>
                <w:highlight w:val="none"/>
              </w:rPr>
              <w:t>二期</w:t>
            </w:r>
          </w:p>
        </w:tc>
        <w:tc>
          <w:tcPr>
            <w:tcW w:w="1660" w:type="dxa"/>
            <w:vAlign w:val="center"/>
          </w:tcPr>
          <w:p w14:paraId="27AD76E0">
            <w:pPr>
              <w:spacing w:after="0" w:line="360" w:lineRule="auto"/>
              <w:jc w:val="center"/>
              <w:rPr>
                <w:highlight w:val="none"/>
                <w:lang w:eastAsia="zh-CN"/>
              </w:rPr>
            </w:pPr>
            <w:r>
              <w:rPr>
                <w:rFonts w:ascii="Times New Roman" w:hAnsi="Times New Roman" w:eastAsia="宋体"/>
                <w:highlight w:val="none"/>
                <w:lang w:eastAsia="zh-CN"/>
              </w:rPr>
              <w:t>职称评审数据辅助与智能分析</w:t>
            </w:r>
          </w:p>
        </w:tc>
      </w:tr>
      <w:tr w14:paraId="4702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202F1423">
            <w:pPr>
              <w:spacing w:after="0" w:line="360" w:lineRule="auto"/>
              <w:jc w:val="center"/>
              <w:rPr>
                <w:highlight w:val="none"/>
              </w:rPr>
            </w:pPr>
            <w:r>
              <w:rPr>
                <w:rFonts w:ascii="Times New Roman" w:hAnsi="Times New Roman" w:eastAsia="宋体"/>
                <w:highlight w:val="none"/>
              </w:rPr>
              <w:t>12</w:t>
            </w:r>
          </w:p>
        </w:tc>
        <w:tc>
          <w:tcPr>
            <w:tcW w:w="1660" w:type="dxa"/>
            <w:vAlign w:val="center"/>
          </w:tcPr>
          <w:p w14:paraId="49244B9F">
            <w:pPr>
              <w:spacing w:after="0" w:line="360" w:lineRule="auto"/>
              <w:jc w:val="center"/>
              <w:rPr>
                <w:highlight w:val="none"/>
              </w:rPr>
            </w:pPr>
            <w:r>
              <w:rPr>
                <w:rFonts w:ascii="Times New Roman" w:hAnsi="Times New Roman" w:eastAsia="宋体"/>
                <w:highlight w:val="none"/>
              </w:rPr>
              <w:t>年度考核溯源</w:t>
            </w:r>
          </w:p>
        </w:tc>
        <w:tc>
          <w:tcPr>
            <w:tcW w:w="1660" w:type="dxa"/>
            <w:vAlign w:val="center"/>
          </w:tcPr>
          <w:p w14:paraId="1075E27D">
            <w:pPr>
              <w:spacing w:after="0" w:line="360" w:lineRule="auto"/>
              <w:jc w:val="center"/>
              <w:rPr>
                <w:highlight w:val="none"/>
              </w:rPr>
            </w:pPr>
            <w:r>
              <w:rPr>
                <w:rFonts w:ascii="Times New Roman" w:hAnsi="Times New Roman" w:eastAsia="宋体"/>
                <w:highlight w:val="none"/>
              </w:rPr>
              <w:t>1套</w:t>
            </w:r>
          </w:p>
        </w:tc>
        <w:tc>
          <w:tcPr>
            <w:tcW w:w="1660" w:type="dxa"/>
            <w:vAlign w:val="center"/>
          </w:tcPr>
          <w:p w14:paraId="157E9314">
            <w:pPr>
              <w:spacing w:after="0" w:line="360" w:lineRule="auto"/>
              <w:jc w:val="center"/>
              <w:rPr>
                <w:highlight w:val="none"/>
              </w:rPr>
            </w:pPr>
            <w:r>
              <w:rPr>
                <w:rFonts w:ascii="Times New Roman" w:hAnsi="Times New Roman" w:eastAsia="宋体"/>
                <w:highlight w:val="none"/>
              </w:rPr>
              <w:t>二期</w:t>
            </w:r>
          </w:p>
        </w:tc>
        <w:tc>
          <w:tcPr>
            <w:tcW w:w="1660" w:type="dxa"/>
            <w:vAlign w:val="center"/>
          </w:tcPr>
          <w:p w14:paraId="33DD2C8D">
            <w:pPr>
              <w:spacing w:after="0" w:line="360" w:lineRule="auto"/>
              <w:jc w:val="center"/>
              <w:rPr>
                <w:highlight w:val="none"/>
                <w:lang w:eastAsia="zh-CN"/>
              </w:rPr>
            </w:pPr>
            <w:r>
              <w:rPr>
                <w:rFonts w:ascii="Times New Roman" w:hAnsi="Times New Roman" w:eastAsia="宋体"/>
                <w:highlight w:val="none"/>
                <w:lang w:eastAsia="zh-CN"/>
              </w:rPr>
              <w:t>年度考核数据溯源与核验</w:t>
            </w:r>
          </w:p>
        </w:tc>
      </w:tr>
      <w:tr w14:paraId="17F0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0" w:type="dxa"/>
            <w:vAlign w:val="center"/>
          </w:tcPr>
          <w:p w14:paraId="543ADB9C">
            <w:pPr>
              <w:spacing w:after="0" w:line="360" w:lineRule="auto"/>
              <w:jc w:val="center"/>
              <w:rPr>
                <w:highlight w:val="none"/>
              </w:rPr>
            </w:pPr>
            <w:r>
              <w:rPr>
                <w:rFonts w:ascii="Times New Roman" w:hAnsi="Times New Roman" w:eastAsia="宋体"/>
                <w:highlight w:val="none"/>
              </w:rPr>
              <w:t>13</w:t>
            </w:r>
          </w:p>
        </w:tc>
        <w:tc>
          <w:tcPr>
            <w:tcW w:w="1660" w:type="dxa"/>
            <w:vAlign w:val="center"/>
          </w:tcPr>
          <w:p w14:paraId="7107CF34">
            <w:pPr>
              <w:spacing w:after="0" w:line="360" w:lineRule="auto"/>
              <w:jc w:val="center"/>
              <w:rPr>
                <w:highlight w:val="none"/>
                <w:lang w:eastAsia="zh-CN"/>
              </w:rPr>
            </w:pPr>
            <w:r>
              <w:rPr>
                <w:rFonts w:ascii="Times New Roman" w:hAnsi="Times New Roman" w:eastAsia="宋体"/>
                <w:highlight w:val="none"/>
                <w:lang w:eastAsia="zh-CN"/>
              </w:rPr>
              <w:t>基于AI的干部人事档案数据治理（已完成专审的在编在职人员）</w:t>
            </w:r>
          </w:p>
        </w:tc>
        <w:tc>
          <w:tcPr>
            <w:tcW w:w="1660" w:type="dxa"/>
            <w:vAlign w:val="center"/>
          </w:tcPr>
          <w:p w14:paraId="53A4EE6F">
            <w:pPr>
              <w:spacing w:after="0" w:line="360" w:lineRule="auto"/>
              <w:jc w:val="center"/>
              <w:rPr>
                <w:highlight w:val="none"/>
              </w:rPr>
            </w:pPr>
            <w:r>
              <w:rPr>
                <w:rFonts w:ascii="Times New Roman" w:hAnsi="Times New Roman" w:eastAsia="宋体"/>
                <w:highlight w:val="none"/>
              </w:rPr>
              <w:t>1000卷</w:t>
            </w:r>
          </w:p>
        </w:tc>
        <w:tc>
          <w:tcPr>
            <w:tcW w:w="1660" w:type="dxa"/>
            <w:vAlign w:val="center"/>
          </w:tcPr>
          <w:p w14:paraId="795BEB91">
            <w:pPr>
              <w:spacing w:after="0" w:line="360" w:lineRule="auto"/>
              <w:jc w:val="center"/>
              <w:rPr>
                <w:highlight w:val="none"/>
              </w:rPr>
            </w:pPr>
            <w:r>
              <w:rPr>
                <w:rFonts w:ascii="Times New Roman" w:hAnsi="Times New Roman" w:eastAsia="宋体"/>
                <w:highlight w:val="none"/>
              </w:rPr>
              <w:t>二期</w:t>
            </w:r>
          </w:p>
        </w:tc>
        <w:tc>
          <w:tcPr>
            <w:tcW w:w="1660" w:type="dxa"/>
            <w:vAlign w:val="center"/>
          </w:tcPr>
          <w:p w14:paraId="5669124F">
            <w:pPr>
              <w:spacing w:after="0" w:line="360" w:lineRule="auto"/>
              <w:jc w:val="center"/>
              <w:rPr>
                <w:highlight w:val="none"/>
                <w:lang w:eastAsia="zh-CN"/>
              </w:rPr>
            </w:pPr>
            <w:r>
              <w:rPr>
                <w:rFonts w:ascii="Times New Roman" w:hAnsi="Times New Roman" w:eastAsia="宋体"/>
                <w:highlight w:val="none"/>
                <w:lang w:eastAsia="zh-CN"/>
              </w:rPr>
              <w:t>全量在编人员AI数据治理</w:t>
            </w:r>
          </w:p>
        </w:tc>
      </w:tr>
    </w:tbl>
    <w:p w14:paraId="7891F451">
      <w:pPr>
        <w:rPr>
          <w:highlight w:val="none"/>
          <w:lang w:eastAsia="zh-CN"/>
        </w:rPr>
      </w:pPr>
    </w:p>
    <w:p w14:paraId="1256B44D">
      <w:pPr>
        <w:spacing w:before="240" w:after="120" w:line="360" w:lineRule="auto"/>
        <w:rPr>
          <w:highlight w:val="none"/>
          <w:lang w:eastAsia="zh-CN"/>
        </w:rPr>
      </w:pPr>
      <w:r>
        <w:rPr>
          <w:rFonts w:ascii="Times New Roman" w:hAnsi="Times New Roman" w:eastAsia="黑体"/>
          <w:b/>
          <w:color w:val="000000"/>
          <w:sz w:val="32"/>
          <w:highlight w:val="none"/>
          <w:lang w:eastAsia="zh-CN"/>
        </w:rPr>
        <w:t>三、各服务项详细技术要求</w:t>
      </w:r>
    </w:p>
    <w:p w14:paraId="234F9E9A">
      <w:pPr>
        <w:spacing w:before="240" w:after="120" w:line="360" w:lineRule="auto"/>
        <w:rPr>
          <w:highlight w:val="none"/>
          <w:lang w:eastAsia="zh-CN"/>
        </w:rPr>
      </w:pPr>
      <w:r>
        <w:rPr>
          <w:rFonts w:ascii="Times New Roman" w:hAnsi="Times New Roman" w:eastAsia="黑体"/>
          <w:b/>
          <w:color w:val="000000"/>
          <w:sz w:val="28"/>
          <w:highlight w:val="none"/>
          <w:lang w:eastAsia="zh-CN"/>
        </w:rPr>
        <w:t>（一）存量档案数字化服务</w:t>
      </w:r>
    </w:p>
    <w:p w14:paraId="40844F5D">
      <w:pPr>
        <w:spacing w:after="60" w:line="360" w:lineRule="auto"/>
        <w:ind w:firstLine="480"/>
        <w:rPr>
          <w:highlight w:val="none"/>
          <w:lang w:eastAsia="zh-CN"/>
        </w:rPr>
      </w:pPr>
      <w:r>
        <w:rPr>
          <w:rFonts w:ascii="Times New Roman" w:hAnsi="Times New Roman" w:eastAsia="宋体"/>
          <w:sz w:val="24"/>
          <w:highlight w:val="none"/>
          <w:lang w:eastAsia="zh-CN"/>
        </w:rPr>
        <w:t>1. 服务范围：对在编干部人事档案中</w:t>
      </w:r>
      <w:r>
        <w:rPr>
          <w:rFonts w:hint="eastAsia" w:ascii="Times New Roman" w:hAnsi="Times New Roman" w:eastAsia="宋体"/>
          <w:sz w:val="24"/>
          <w:highlight w:val="none"/>
          <w:lang w:eastAsia="zh-CN"/>
        </w:rPr>
        <w:t>存量</w:t>
      </w:r>
      <w:r>
        <w:rPr>
          <w:rFonts w:ascii="Times New Roman" w:hAnsi="Times New Roman" w:eastAsia="宋体"/>
          <w:sz w:val="24"/>
          <w:highlight w:val="none"/>
          <w:lang w:eastAsia="zh-CN"/>
        </w:rPr>
        <w:t>未数字化的600卷进行数字化加工。</w:t>
      </w:r>
    </w:p>
    <w:p w14:paraId="2EE57F53">
      <w:pPr>
        <w:spacing w:after="60" w:line="360" w:lineRule="auto"/>
        <w:ind w:firstLine="480"/>
        <w:rPr>
          <w:highlight w:val="none"/>
          <w:lang w:eastAsia="zh-CN"/>
        </w:rPr>
      </w:pPr>
      <w:r>
        <w:rPr>
          <w:rFonts w:ascii="Times New Roman" w:hAnsi="Times New Roman" w:eastAsia="宋体"/>
          <w:sz w:val="24"/>
          <w:highlight w:val="none"/>
          <w:lang w:eastAsia="zh-CN"/>
        </w:rPr>
        <w:t>2. 服务内容：包括档案查缺、补档、整理装订、扫描数字化、图像处理、数据录入、质量校验等全流程服务。</w:t>
      </w:r>
    </w:p>
    <w:p w14:paraId="35525324">
      <w:pPr>
        <w:spacing w:after="60" w:line="360" w:lineRule="auto"/>
        <w:ind w:firstLine="480"/>
        <w:rPr>
          <w:highlight w:val="none"/>
          <w:lang w:eastAsia="zh-CN"/>
        </w:rPr>
      </w:pPr>
      <w:r>
        <w:rPr>
          <w:rFonts w:ascii="Times New Roman" w:hAnsi="Times New Roman" w:eastAsia="宋体"/>
          <w:sz w:val="24"/>
          <w:highlight w:val="none"/>
          <w:lang w:eastAsia="zh-CN"/>
        </w:rPr>
        <w:t>3. 质量要求：数字化成果须符合《干部人事档案数字化技术规范》（GB/T 33870）等相关国家标准，图像清晰、数据准确、格式规范。</w:t>
      </w:r>
    </w:p>
    <w:p w14:paraId="324C6A90">
      <w:pPr>
        <w:spacing w:after="60" w:line="360" w:lineRule="auto"/>
        <w:ind w:firstLine="480"/>
        <w:rPr>
          <w:lang w:eastAsia="zh-CN"/>
        </w:rPr>
      </w:pPr>
      <w:r>
        <w:rPr>
          <w:rFonts w:ascii="Times New Roman" w:hAnsi="Times New Roman" w:eastAsia="宋体"/>
          <w:sz w:val="24"/>
          <w:highlight w:val="none"/>
          <w:lang w:eastAsia="zh-CN"/>
        </w:rPr>
        <w:t>4. 保留原有成果：须保留原有数字化成果与管理系统，不得将之前的工作推翻。</w:t>
      </w:r>
    </w:p>
    <w:p w14:paraId="38A0F207">
      <w:pPr>
        <w:spacing w:before="240" w:after="120" w:line="360" w:lineRule="auto"/>
        <w:rPr>
          <w:lang w:eastAsia="zh-CN"/>
        </w:rPr>
      </w:pPr>
      <w:r>
        <w:rPr>
          <w:rFonts w:ascii="Times New Roman" w:hAnsi="Times New Roman" w:eastAsia="黑体"/>
          <w:b/>
          <w:color w:val="000000"/>
          <w:sz w:val="28"/>
          <w:lang w:eastAsia="zh-CN"/>
        </w:rPr>
        <w:t>（二）增量档案增补数字化服务</w:t>
      </w:r>
    </w:p>
    <w:p w14:paraId="1171B69C">
      <w:pPr>
        <w:spacing w:after="60" w:line="360" w:lineRule="auto"/>
        <w:ind w:firstLine="480"/>
        <w:rPr>
          <w:lang w:eastAsia="zh-CN"/>
        </w:rPr>
      </w:pPr>
      <w:r>
        <w:rPr>
          <w:rFonts w:ascii="Times New Roman" w:hAnsi="Times New Roman" w:eastAsia="宋体"/>
          <w:sz w:val="24"/>
          <w:lang w:eastAsia="zh-CN"/>
        </w:rPr>
        <w:t>1. 服务范围：对已数字化的1300卷在编干部人事档案中新增内容进行查缺、补录、数字化。</w:t>
      </w:r>
    </w:p>
    <w:p w14:paraId="52773DC3">
      <w:pPr>
        <w:spacing w:after="60" w:line="360" w:lineRule="auto"/>
        <w:ind w:firstLine="480"/>
        <w:rPr>
          <w:lang w:eastAsia="zh-CN"/>
        </w:rPr>
      </w:pPr>
      <w:r>
        <w:rPr>
          <w:rFonts w:ascii="Times New Roman" w:hAnsi="Times New Roman" w:eastAsia="宋体"/>
          <w:sz w:val="24"/>
          <w:lang w:eastAsia="zh-CN"/>
        </w:rPr>
        <w:t>2. 服务内容：定期或不定期对档案新增材料进行收集、鉴别、整理、数字化录入，确保档案信息的及时性、完整性。</w:t>
      </w:r>
    </w:p>
    <w:p w14:paraId="4389396E">
      <w:pPr>
        <w:spacing w:after="60" w:line="360" w:lineRule="auto"/>
        <w:ind w:firstLine="480"/>
        <w:rPr>
          <w:lang w:eastAsia="zh-CN"/>
        </w:rPr>
      </w:pPr>
      <w:r>
        <w:rPr>
          <w:rFonts w:ascii="Times New Roman" w:hAnsi="Times New Roman" w:eastAsia="宋体"/>
          <w:sz w:val="24"/>
          <w:lang w:eastAsia="zh-CN"/>
        </w:rPr>
        <w:t>3. 服务方式：提供"一对一"专项补档服务，确保增量档案及时数字化。</w:t>
      </w:r>
    </w:p>
    <w:p w14:paraId="026D17C4">
      <w:pPr>
        <w:spacing w:before="240" w:after="120" w:line="360" w:lineRule="auto"/>
        <w:rPr>
          <w:highlight w:val="none"/>
          <w:lang w:eastAsia="zh-CN"/>
        </w:rPr>
      </w:pPr>
      <w:r>
        <w:rPr>
          <w:rFonts w:ascii="Times New Roman" w:hAnsi="Times New Roman" w:eastAsia="黑体"/>
          <w:b/>
          <w:color w:val="000000"/>
          <w:sz w:val="28"/>
          <w:lang w:eastAsia="zh-CN"/>
        </w:rPr>
        <w:t>（三）干</w:t>
      </w:r>
      <w:r>
        <w:rPr>
          <w:rFonts w:ascii="Times New Roman" w:hAnsi="Times New Roman" w:eastAsia="黑体"/>
          <w:b/>
          <w:color w:val="000000"/>
          <w:sz w:val="28"/>
          <w:highlight w:val="none"/>
          <w:lang w:eastAsia="zh-CN"/>
        </w:rPr>
        <w:t>部人事档案</w:t>
      </w:r>
      <w:r>
        <w:rPr>
          <w:rFonts w:hint="eastAsia" w:ascii="Times New Roman" w:hAnsi="Times New Roman" w:eastAsia="黑体"/>
          <w:b/>
          <w:color w:val="000000"/>
          <w:sz w:val="28"/>
          <w:highlight w:val="none"/>
          <w:lang w:val="en-US" w:eastAsia="zh-CN"/>
        </w:rPr>
        <w:t>信息合规性辅助检查</w:t>
      </w:r>
      <w:r>
        <w:rPr>
          <w:rFonts w:ascii="Times New Roman" w:hAnsi="Times New Roman" w:eastAsia="黑体"/>
          <w:b/>
          <w:color w:val="000000"/>
          <w:sz w:val="28"/>
          <w:highlight w:val="none"/>
          <w:lang w:eastAsia="zh-CN"/>
        </w:rPr>
        <w:t>服务</w:t>
      </w:r>
    </w:p>
    <w:p w14:paraId="53F3EFEB">
      <w:pPr>
        <w:spacing w:after="60" w:line="360" w:lineRule="auto"/>
        <w:ind w:firstLine="480"/>
        <w:rPr>
          <w:highlight w:val="none"/>
          <w:lang w:eastAsia="zh-CN"/>
        </w:rPr>
      </w:pPr>
      <w:r>
        <w:rPr>
          <w:rFonts w:ascii="Times New Roman" w:hAnsi="Times New Roman" w:eastAsia="宋体"/>
          <w:sz w:val="24"/>
          <w:highlight w:val="none"/>
          <w:lang w:eastAsia="zh-CN"/>
        </w:rPr>
        <w:t>1. 服务范围：</w:t>
      </w:r>
      <w:r>
        <w:rPr>
          <w:rFonts w:hint="eastAsia" w:ascii="Times New Roman" w:hAnsi="Times New Roman" w:eastAsia="宋体"/>
          <w:sz w:val="24"/>
          <w:highlight w:val="none"/>
          <w:lang w:eastAsia="zh-CN"/>
        </w:rPr>
        <w:t>协助</w:t>
      </w:r>
      <w:r>
        <w:rPr>
          <w:rFonts w:hint="eastAsia" w:ascii="Times New Roman" w:hAnsi="Times New Roman" w:eastAsia="宋体"/>
          <w:sz w:val="24"/>
          <w:highlight w:val="none"/>
          <w:lang w:val="en-US" w:eastAsia="zh-CN"/>
        </w:rPr>
        <w:t>干部人事档案工作组</w:t>
      </w:r>
      <w:r>
        <w:rPr>
          <w:rFonts w:ascii="Times New Roman" w:hAnsi="Times New Roman" w:eastAsia="宋体"/>
          <w:sz w:val="24"/>
          <w:highlight w:val="none"/>
          <w:lang w:eastAsia="zh-CN"/>
        </w:rPr>
        <w:t>对在编1900份干部人事档案</w:t>
      </w:r>
      <w:r>
        <w:rPr>
          <w:rFonts w:hint="eastAsia" w:ascii="Times New Roman" w:hAnsi="Times New Roman" w:eastAsia="宋体"/>
          <w:sz w:val="24"/>
          <w:highlight w:val="none"/>
          <w:lang w:val="en-US" w:eastAsia="zh-CN"/>
        </w:rPr>
        <w:t>开展信息合规性辅助核查</w:t>
      </w:r>
      <w:r>
        <w:rPr>
          <w:rFonts w:ascii="Times New Roman" w:hAnsi="Times New Roman" w:eastAsia="宋体"/>
          <w:sz w:val="24"/>
          <w:highlight w:val="none"/>
          <w:lang w:eastAsia="zh-CN"/>
        </w:rPr>
        <w:t>工作。</w:t>
      </w:r>
    </w:p>
    <w:p w14:paraId="5047E3AF">
      <w:pPr>
        <w:spacing w:after="60" w:line="360" w:lineRule="auto"/>
        <w:ind w:firstLine="480"/>
        <w:rPr>
          <w:highlight w:val="none"/>
          <w:lang w:eastAsia="zh-CN"/>
        </w:rPr>
      </w:pPr>
      <w:r>
        <w:rPr>
          <w:rFonts w:hint="eastAsia" w:ascii="Times New Roman" w:hAnsi="Times New Roman" w:eastAsia="宋体"/>
          <w:sz w:val="24"/>
          <w:highlight w:val="none"/>
          <w:lang w:val="en-US" w:eastAsia="zh-CN"/>
        </w:rPr>
        <w:t>2</w:t>
      </w:r>
      <w:r>
        <w:rPr>
          <w:rFonts w:ascii="Times New Roman" w:hAnsi="Times New Roman" w:eastAsia="宋体"/>
          <w:sz w:val="24"/>
          <w:highlight w:val="none"/>
          <w:lang w:eastAsia="zh-CN"/>
        </w:rPr>
        <w:t>. 审核内容：逐卷审核档案材料的真实性、完整性、准确性，出具审核结论。</w:t>
      </w:r>
    </w:p>
    <w:p w14:paraId="70F69E31">
      <w:pPr>
        <w:spacing w:after="60" w:line="360" w:lineRule="auto"/>
        <w:ind w:firstLine="480"/>
        <w:rPr>
          <w:highlight w:val="none"/>
          <w:lang w:eastAsia="zh-CN"/>
        </w:rPr>
      </w:pPr>
      <w:r>
        <w:rPr>
          <w:rFonts w:hint="eastAsia" w:ascii="Times New Roman" w:hAnsi="Times New Roman" w:eastAsia="宋体"/>
          <w:sz w:val="24"/>
          <w:highlight w:val="none"/>
          <w:lang w:val="en-US" w:eastAsia="zh-CN"/>
        </w:rPr>
        <w:t>3</w:t>
      </w:r>
      <w:r>
        <w:rPr>
          <w:rFonts w:ascii="Times New Roman" w:hAnsi="Times New Roman" w:eastAsia="宋体"/>
          <w:sz w:val="24"/>
          <w:highlight w:val="none"/>
          <w:lang w:eastAsia="zh-CN"/>
        </w:rPr>
        <w:t xml:space="preserve"> 成果要求：形成规范的审核工作底稿、审核报告，确保审核质量经得起</w:t>
      </w:r>
      <w:r>
        <w:rPr>
          <w:rFonts w:hint="eastAsia" w:ascii="Times New Roman" w:hAnsi="Times New Roman" w:eastAsia="宋体"/>
          <w:sz w:val="24"/>
          <w:highlight w:val="none"/>
          <w:lang w:val="en-US" w:eastAsia="zh-CN"/>
        </w:rPr>
        <w:t>验证</w:t>
      </w:r>
      <w:r>
        <w:rPr>
          <w:rFonts w:ascii="Times New Roman" w:hAnsi="Times New Roman" w:eastAsia="宋体"/>
          <w:sz w:val="24"/>
          <w:highlight w:val="none"/>
          <w:lang w:eastAsia="zh-CN"/>
        </w:rPr>
        <w:t>。</w:t>
      </w:r>
    </w:p>
    <w:p w14:paraId="401FB40A">
      <w:pPr>
        <w:spacing w:before="240" w:after="120" w:line="360" w:lineRule="auto"/>
        <w:rPr>
          <w:highlight w:val="none"/>
          <w:lang w:eastAsia="zh-CN"/>
        </w:rPr>
      </w:pPr>
      <w:r>
        <w:rPr>
          <w:rFonts w:ascii="Times New Roman" w:hAnsi="Times New Roman" w:eastAsia="黑体"/>
          <w:b/>
          <w:color w:val="000000"/>
          <w:sz w:val="28"/>
          <w:highlight w:val="none"/>
          <w:lang w:eastAsia="zh-CN"/>
        </w:rPr>
        <w:t>（四）基于AI的档案数据治理服务</w:t>
      </w:r>
    </w:p>
    <w:p w14:paraId="1B4AAF63">
      <w:pPr>
        <w:spacing w:after="60" w:line="360" w:lineRule="auto"/>
        <w:ind w:firstLine="480"/>
        <w:rPr>
          <w:highlight w:val="none"/>
          <w:lang w:eastAsia="zh-CN"/>
        </w:rPr>
      </w:pPr>
      <w:r>
        <w:rPr>
          <w:rFonts w:ascii="Times New Roman" w:hAnsi="Times New Roman" w:eastAsia="宋体"/>
          <w:sz w:val="24"/>
          <w:highlight w:val="none"/>
          <w:lang w:eastAsia="zh-CN"/>
        </w:rPr>
        <w:t>1. 工具要求：提供AI人事档案数据治理工具平台，具备档案数据智能识别、抽取、清洗、标注、关联、校验等功能。</w:t>
      </w:r>
    </w:p>
    <w:p w14:paraId="1B3734F2">
      <w:pPr>
        <w:spacing w:after="60" w:line="360" w:lineRule="auto"/>
        <w:ind w:firstLine="480"/>
        <w:rPr>
          <w:highlight w:val="none"/>
          <w:lang w:eastAsia="zh-CN"/>
        </w:rPr>
      </w:pPr>
      <w:r>
        <w:rPr>
          <w:rFonts w:ascii="Times New Roman" w:hAnsi="Times New Roman" w:eastAsia="宋体"/>
          <w:sz w:val="24"/>
          <w:highlight w:val="none"/>
          <w:lang w:eastAsia="zh-CN"/>
        </w:rPr>
        <w:t>2. 治理范围：一期完成90</w:t>
      </w:r>
      <w:r>
        <w:rPr>
          <w:rFonts w:hint="eastAsia" w:ascii="Times New Roman" w:hAnsi="Times New Roman" w:eastAsia="宋体"/>
          <w:sz w:val="24"/>
          <w:highlight w:val="none"/>
          <w:lang w:eastAsia="zh-CN"/>
        </w:rPr>
        <w:t>0</w:t>
      </w:r>
      <w:r>
        <w:rPr>
          <w:rFonts w:ascii="Times New Roman" w:hAnsi="Times New Roman" w:eastAsia="宋体"/>
          <w:sz w:val="24"/>
          <w:highlight w:val="none"/>
          <w:lang w:eastAsia="zh-CN"/>
        </w:rPr>
        <w:t>卷示范搭建，二期完成1000卷已完成专审的在编在职人员全量数据治理。</w:t>
      </w:r>
    </w:p>
    <w:p w14:paraId="2FF6E26F">
      <w:pPr>
        <w:spacing w:after="60" w:line="360" w:lineRule="auto"/>
        <w:ind w:firstLine="480"/>
        <w:rPr>
          <w:highlight w:val="none"/>
          <w:lang w:eastAsia="zh-CN"/>
        </w:rPr>
      </w:pPr>
      <w:r>
        <w:rPr>
          <w:rFonts w:ascii="Times New Roman" w:hAnsi="Times New Roman" w:eastAsia="宋体"/>
          <w:sz w:val="24"/>
          <w:highlight w:val="none"/>
          <w:lang w:eastAsia="zh-CN"/>
        </w:rPr>
        <w:t>3. 治理标准：在制定AI数据治理规则、标准之前须与院方进行有效沟通，确定治理范围与标准。</w:t>
      </w:r>
    </w:p>
    <w:p w14:paraId="2D5990D8">
      <w:pPr>
        <w:spacing w:after="60" w:line="360" w:lineRule="auto"/>
        <w:ind w:firstLine="480"/>
        <w:rPr>
          <w:highlight w:val="none"/>
          <w:lang w:eastAsia="zh-CN"/>
        </w:rPr>
      </w:pPr>
      <w:r>
        <w:rPr>
          <w:rFonts w:ascii="Times New Roman" w:hAnsi="Times New Roman" w:eastAsia="宋体"/>
          <w:sz w:val="24"/>
          <w:highlight w:val="none"/>
          <w:lang w:eastAsia="zh-CN"/>
        </w:rPr>
        <w:t>4. 数据空间：依托人力资源系统，构建医院可信干部人事数据空间，构建</w:t>
      </w:r>
      <w:r>
        <w:rPr>
          <w:rFonts w:hint="eastAsia" w:ascii="Times New Roman" w:hAnsi="Times New Roman" w:eastAsia="宋体"/>
          <w:sz w:val="24"/>
          <w:highlight w:val="none"/>
          <w:lang w:eastAsia="zh-CN"/>
        </w:rPr>
        <w:t>“</w:t>
      </w:r>
      <w:r>
        <w:rPr>
          <w:rFonts w:ascii="Times New Roman" w:hAnsi="Times New Roman" w:eastAsia="宋体"/>
          <w:sz w:val="24"/>
          <w:highlight w:val="none"/>
          <w:lang w:eastAsia="zh-CN"/>
        </w:rPr>
        <w:t>一人一档</w:t>
      </w:r>
      <w:r>
        <w:rPr>
          <w:rFonts w:hint="eastAsia" w:ascii="Times New Roman" w:hAnsi="Times New Roman" w:eastAsia="宋体"/>
          <w:sz w:val="24"/>
          <w:highlight w:val="none"/>
          <w:lang w:eastAsia="zh-CN"/>
        </w:rPr>
        <w:t>”</w:t>
      </w:r>
      <w:r>
        <w:rPr>
          <w:rFonts w:ascii="Times New Roman" w:hAnsi="Times New Roman" w:eastAsia="宋体"/>
          <w:sz w:val="24"/>
          <w:highlight w:val="none"/>
          <w:lang w:eastAsia="zh-CN"/>
        </w:rPr>
        <w:t>多维高质量数据集。</w:t>
      </w:r>
    </w:p>
    <w:p w14:paraId="6016841C">
      <w:pPr>
        <w:spacing w:after="60" w:line="360" w:lineRule="auto"/>
        <w:ind w:firstLine="480"/>
        <w:rPr>
          <w:highlight w:val="none"/>
          <w:lang w:eastAsia="zh-CN"/>
        </w:rPr>
      </w:pPr>
      <w:r>
        <w:rPr>
          <w:rFonts w:ascii="Times New Roman" w:hAnsi="Times New Roman" w:eastAsia="宋体"/>
          <w:sz w:val="24"/>
          <w:highlight w:val="none"/>
          <w:lang w:eastAsia="zh-CN"/>
        </w:rPr>
        <w:t>5. 部署要求：中标方在应用上线之前自备服务器，并在院方本地部署服务器，在院方进行数据治理工作。</w:t>
      </w:r>
    </w:p>
    <w:p w14:paraId="5AD7179D">
      <w:pPr>
        <w:spacing w:before="240" w:after="120" w:line="360" w:lineRule="auto"/>
        <w:rPr>
          <w:highlight w:val="none"/>
          <w:lang w:eastAsia="zh-CN"/>
        </w:rPr>
      </w:pPr>
      <w:r>
        <w:rPr>
          <w:rFonts w:ascii="Times New Roman" w:hAnsi="Times New Roman" w:eastAsia="黑体"/>
          <w:b/>
          <w:color w:val="000000"/>
          <w:sz w:val="28"/>
          <w:highlight w:val="none"/>
          <w:lang w:eastAsia="zh-CN"/>
        </w:rPr>
        <w:t>（五）全息人才画像服务</w:t>
      </w:r>
    </w:p>
    <w:p w14:paraId="08B1BC07">
      <w:pPr>
        <w:spacing w:after="60" w:line="360" w:lineRule="auto"/>
        <w:ind w:firstLine="480"/>
        <w:rPr>
          <w:highlight w:val="none"/>
          <w:lang w:eastAsia="zh-CN"/>
        </w:rPr>
      </w:pPr>
      <w:r>
        <w:rPr>
          <w:rFonts w:ascii="Times New Roman" w:hAnsi="Times New Roman" w:eastAsia="宋体"/>
          <w:sz w:val="24"/>
          <w:highlight w:val="none"/>
          <w:lang w:eastAsia="zh-CN"/>
        </w:rPr>
        <w:t>1. 服务内容：开发"一人一档"全息人才画像系统，实现基础属性、任职履历、医技资质、考核奖惩、党群素养等多维数据融合与重组。</w:t>
      </w:r>
    </w:p>
    <w:p w14:paraId="258711CA">
      <w:pPr>
        <w:spacing w:after="60" w:line="360" w:lineRule="auto"/>
        <w:ind w:firstLine="480"/>
        <w:rPr>
          <w:highlight w:val="none"/>
          <w:lang w:eastAsia="zh-CN"/>
        </w:rPr>
      </w:pPr>
      <w:r>
        <w:rPr>
          <w:rFonts w:ascii="Times New Roman" w:hAnsi="Times New Roman" w:eastAsia="宋体"/>
          <w:sz w:val="24"/>
          <w:highlight w:val="none"/>
          <w:lang w:eastAsia="zh-CN"/>
        </w:rPr>
        <w:t>2. 功能要求：实现人才特征数字化、标准化、精细化识别，为干部资源配置、领导班子建设、干部队伍宏观管理提供数据支撑。</w:t>
      </w:r>
    </w:p>
    <w:p w14:paraId="49C24388">
      <w:pPr>
        <w:spacing w:after="60" w:line="360" w:lineRule="auto"/>
        <w:ind w:firstLine="480"/>
        <w:rPr>
          <w:highlight w:val="none"/>
          <w:lang w:eastAsia="zh-CN"/>
        </w:rPr>
      </w:pPr>
      <w:r>
        <w:rPr>
          <w:rFonts w:ascii="Times New Roman" w:hAnsi="Times New Roman" w:eastAsia="宋体"/>
          <w:sz w:val="24"/>
          <w:highlight w:val="none"/>
          <w:lang w:eastAsia="zh-CN"/>
        </w:rPr>
        <w:t>3. 时间要求：在项目启动半年内完成全息人才画像开发、测试与上线。</w:t>
      </w:r>
    </w:p>
    <w:p w14:paraId="3CA58762">
      <w:pPr>
        <w:spacing w:before="240" w:after="120" w:line="360" w:lineRule="auto"/>
        <w:rPr>
          <w:highlight w:val="none"/>
          <w:lang w:eastAsia="zh-CN"/>
        </w:rPr>
      </w:pPr>
      <w:r>
        <w:rPr>
          <w:rFonts w:ascii="Times New Roman" w:hAnsi="Times New Roman" w:eastAsia="黑体"/>
          <w:b/>
          <w:color w:val="000000"/>
          <w:sz w:val="28"/>
          <w:highlight w:val="none"/>
          <w:lang w:eastAsia="zh-CN"/>
        </w:rPr>
        <w:t>（六）科研体系搭建示范宣传服务</w:t>
      </w:r>
    </w:p>
    <w:p w14:paraId="35477F50">
      <w:pPr>
        <w:spacing w:after="60" w:line="360" w:lineRule="auto"/>
        <w:ind w:firstLine="480"/>
        <w:rPr>
          <w:highlight w:val="none"/>
          <w:lang w:eastAsia="zh-CN"/>
        </w:rPr>
      </w:pPr>
      <w:r>
        <w:rPr>
          <w:rFonts w:ascii="Times New Roman" w:hAnsi="Times New Roman" w:eastAsia="宋体"/>
          <w:sz w:val="24"/>
          <w:highlight w:val="none"/>
          <w:lang w:eastAsia="zh-CN"/>
        </w:rPr>
        <w:t>1. 服务内容：</w:t>
      </w:r>
      <w:r>
        <w:rPr>
          <w:rFonts w:hint="eastAsia" w:ascii="Times New Roman" w:hAnsi="Times New Roman" w:eastAsia="宋体"/>
          <w:sz w:val="24"/>
          <w:highlight w:val="none"/>
          <w:lang w:eastAsia="zh-CN"/>
        </w:rPr>
        <w:t>联合</w:t>
      </w:r>
      <w:r>
        <w:rPr>
          <w:rFonts w:ascii="Times New Roman" w:hAnsi="Times New Roman" w:eastAsia="宋体"/>
          <w:sz w:val="24"/>
          <w:highlight w:val="none"/>
          <w:lang w:eastAsia="zh-CN"/>
        </w:rPr>
        <w:t>申报各级课题、云南省"人工智能+医疗卫生"</w:t>
      </w:r>
      <w:r>
        <w:rPr>
          <w:rFonts w:hint="eastAsia" w:ascii="Times New Roman" w:hAnsi="Times New Roman" w:eastAsia="宋体"/>
          <w:sz w:val="24"/>
          <w:highlight w:val="none"/>
          <w:lang w:eastAsia="zh-CN"/>
        </w:rPr>
        <w:t>、“数据要素</w:t>
      </w:r>
      <w:r>
        <w:rPr>
          <w:rFonts w:hint="eastAsia" w:ascii="Segoe UI Symbol" w:hAnsi="Segoe UI Symbol" w:eastAsia="宋体" w:cs="Segoe UI Symbol"/>
          <w:sz w:val="24"/>
          <w:highlight w:val="none"/>
          <w:lang w:eastAsia="zh-CN"/>
        </w:rPr>
        <w:t>✖</w:t>
      </w:r>
      <w:r>
        <w:rPr>
          <w:rFonts w:hint="eastAsia" w:ascii="Times New Roman" w:hAnsi="Times New Roman" w:eastAsia="宋体"/>
          <w:sz w:val="24"/>
          <w:highlight w:val="none"/>
          <w:lang w:eastAsia="zh-CN"/>
        </w:rPr>
        <w:t>”等</w:t>
      </w:r>
      <w:r>
        <w:rPr>
          <w:rFonts w:ascii="Times New Roman" w:hAnsi="Times New Roman" w:eastAsia="宋体"/>
          <w:sz w:val="24"/>
          <w:highlight w:val="none"/>
          <w:lang w:eastAsia="zh-CN"/>
        </w:rPr>
        <w:t>项目，</w:t>
      </w:r>
      <w:r>
        <w:rPr>
          <w:rFonts w:hint="eastAsia" w:ascii="Times New Roman" w:hAnsi="Times New Roman" w:eastAsia="宋体"/>
          <w:sz w:val="24"/>
          <w:highlight w:val="none"/>
          <w:lang w:eastAsia="zh-CN"/>
        </w:rPr>
        <w:t>以“校-政-医-企”合作形式，通过经验理论化、学术研究、</w:t>
      </w:r>
      <w:r>
        <w:rPr>
          <w:rFonts w:ascii="Times New Roman" w:hAnsi="Times New Roman" w:eastAsia="宋体"/>
          <w:sz w:val="24"/>
          <w:highlight w:val="none"/>
          <w:lang w:eastAsia="zh-CN"/>
        </w:rPr>
        <w:t>标准</w:t>
      </w:r>
      <w:r>
        <w:rPr>
          <w:rFonts w:hint="eastAsia" w:ascii="Times New Roman" w:hAnsi="Times New Roman" w:eastAsia="宋体"/>
          <w:sz w:val="24"/>
          <w:highlight w:val="none"/>
          <w:lang w:eastAsia="zh-CN"/>
        </w:rPr>
        <w:t>制定</w:t>
      </w:r>
      <w:r>
        <w:rPr>
          <w:rFonts w:ascii="Times New Roman" w:hAnsi="Times New Roman" w:eastAsia="宋体"/>
          <w:sz w:val="24"/>
          <w:highlight w:val="none"/>
          <w:lang w:eastAsia="zh-CN"/>
        </w:rPr>
        <w:t>等形式进行科研体系建设。</w:t>
      </w:r>
    </w:p>
    <w:p w14:paraId="12EBE932">
      <w:pPr>
        <w:spacing w:after="60" w:line="360" w:lineRule="auto"/>
        <w:ind w:firstLine="480"/>
        <w:rPr>
          <w:highlight w:val="none"/>
          <w:lang w:eastAsia="zh-CN"/>
        </w:rPr>
      </w:pPr>
      <w:r>
        <w:rPr>
          <w:rFonts w:ascii="Times New Roman" w:hAnsi="Times New Roman" w:eastAsia="宋体"/>
          <w:sz w:val="24"/>
          <w:highlight w:val="none"/>
          <w:lang w:eastAsia="zh-CN"/>
        </w:rPr>
        <w:t>2. 成果目标：相关成果获得卫健委、学术界的认可，形成西南地区标杆示范效应。</w:t>
      </w:r>
    </w:p>
    <w:p w14:paraId="7F5DE16D">
      <w:pPr>
        <w:spacing w:after="60" w:line="360" w:lineRule="auto"/>
        <w:ind w:firstLine="480"/>
        <w:rPr>
          <w:highlight w:val="none"/>
          <w:lang w:eastAsia="zh-CN"/>
        </w:rPr>
      </w:pPr>
      <w:r>
        <w:rPr>
          <w:rFonts w:ascii="Times New Roman" w:hAnsi="Times New Roman" w:eastAsia="宋体"/>
          <w:sz w:val="24"/>
          <w:highlight w:val="none"/>
          <w:lang w:eastAsia="zh-CN"/>
        </w:rPr>
        <w:t>3. 服务周期：全程贯穿，按实际工作量另行评估与签署合同。</w:t>
      </w:r>
    </w:p>
    <w:p w14:paraId="4F9E10A0">
      <w:pPr>
        <w:spacing w:before="240" w:after="120" w:line="360" w:lineRule="auto"/>
        <w:rPr>
          <w:highlight w:val="none"/>
          <w:lang w:eastAsia="zh-CN"/>
        </w:rPr>
      </w:pPr>
      <w:r>
        <w:rPr>
          <w:rFonts w:ascii="Times New Roman" w:hAnsi="Times New Roman" w:eastAsia="黑体"/>
          <w:b/>
          <w:color w:val="000000"/>
          <w:sz w:val="32"/>
          <w:highlight w:val="none"/>
          <w:lang w:eastAsia="zh-CN"/>
        </w:rPr>
        <w:t>四、供应商资质要求</w:t>
      </w:r>
    </w:p>
    <w:p w14:paraId="7DF0B80B">
      <w:pPr>
        <w:spacing w:before="240" w:after="120" w:line="360" w:lineRule="auto"/>
        <w:rPr>
          <w:highlight w:val="none"/>
          <w:lang w:eastAsia="zh-CN"/>
        </w:rPr>
      </w:pPr>
      <w:r>
        <w:rPr>
          <w:rFonts w:ascii="Times New Roman" w:hAnsi="Times New Roman" w:eastAsia="黑体"/>
          <w:b/>
          <w:color w:val="000000"/>
          <w:sz w:val="28"/>
          <w:highlight w:val="none"/>
          <w:lang w:eastAsia="zh-CN"/>
        </w:rPr>
        <w:t>（一）企业资质要求</w:t>
      </w:r>
    </w:p>
    <w:p w14:paraId="16D169BF">
      <w:pPr>
        <w:spacing w:after="60" w:line="360" w:lineRule="auto"/>
        <w:ind w:firstLine="480"/>
        <w:rPr>
          <w:highlight w:val="none"/>
          <w:lang w:eastAsia="zh-CN"/>
        </w:rPr>
      </w:pPr>
      <w:r>
        <w:rPr>
          <w:rFonts w:ascii="Times New Roman" w:hAnsi="Times New Roman" w:eastAsia="宋体"/>
          <w:b/>
          <w:sz w:val="24"/>
          <w:highlight w:val="none"/>
          <w:lang w:eastAsia="zh-CN"/>
        </w:rPr>
        <w:t>1. 资格项（必须具备）：</w:t>
      </w:r>
      <w:r>
        <w:rPr>
          <w:rFonts w:ascii="Times New Roman" w:hAnsi="Times New Roman" w:eastAsia="宋体"/>
          <w:sz w:val="24"/>
          <w:highlight w:val="none"/>
          <w:lang w:eastAsia="zh-CN"/>
        </w:rPr>
        <w:t>涉密档案数字化加工资质。</w:t>
      </w:r>
    </w:p>
    <w:p w14:paraId="7AD27FA7">
      <w:pPr>
        <w:spacing w:after="60" w:line="360" w:lineRule="auto"/>
        <w:ind w:firstLine="480"/>
        <w:rPr>
          <w:bCs/>
          <w:highlight w:val="none"/>
          <w:lang w:eastAsia="zh-CN"/>
        </w:rPr>
      </w:pPr>
      <w:r>
        <w:rPr>
          <w:rFonts w:ascii="Times New Roman" w:hAnsi="Times New Roman" w:eastAsia="宋体"/>
          <w:b/>
          <w:sz w:val="24"/>
          <w:highlight w:val="none"/>
          <w:lang w:eastAsia="zh-CN"/>
        </w:rPr>
        <w:t>2. 加分项：</w:t>
      </w:r>
      <w:r>
        <w:rPr>
          <w:rFonts w:hint="eastAsia" w:ascii="Times New Roman" w:hAnsi="Times New Roman" w:eastAsia="宋体"/>
          <w:bCs/>
          <w:sz w:val="24"/>
          <w:highlight w:val="none"/>
          <w:lang w:eastAsia="zh-CN"/>
        </w:rPr>
        <w:t>信息安全相关资质；合规的AI（含研发）能力证明</w:t>
      </w:r>
    </w:p>
    <w:p w14:paraId="78781D81">
      <w:pPr>
        <w:spacing w:before="240" w:after="120" w:line="360" w:lineRule="auto"/>
        <w:rPr>
          <w:highlight w:val="none"/>
          <w:lang w:eastAsia="zh-CN"/>
        </w:rPr>
      </w:pPr>
      <w:r>
        <w:rPr>
          <w:rFonts w:ascii="Times New Roman" w:hAnsi="Times New Roman" w:eastAsia="黑体"/>
          <w:b/>
          <w:color w:val="000000"/>
          <w:sz w:val="28"/>
          <w:highlight w:val="none"/>
          <w:lang w:eastAsia="zh-CN"/>
        </w:rPr>
        <w:t>（二）人员资质要求</w:t>
      </w:r>
    </w:p>
    <w:p w14:paraId="3310D72C">
      <w:pPr>
        <w:spacing w:after="60" w:line="360" w:lineRule="auto"/>
        <w:ind w:firstLine="480"/>
        <w:rPr>
          <w:highlight w:val="none"/>
          <w:lang w:eastAsia="zh-CN"/>
        </w:rPr>
      </w:pPr>
      <w:r>
        <w:rPr>
          <w:rFonts w:ascii="Times New Roman" w:hAnsi="Times New Roman" w:eastAsia="宋体"/>
          <w:b/>
          <w:sz w:val="24"/>
          <w:highlight w:val="none"/>
          <w:lang w:eastAsia="zh-CN"/>
        </w:rPr>
        <w:t>1. 资格项（必须具备）：</w:t>
      </w:r>
      <w:r>
        <w:rPr>
          <w:rFonts w:ascii="Times New Roman" w:hAnsi="Times New Roman" w:eastAsia="宋体"/>
          <w:sz w:val="24"/>
          <w:highlight w:val="none"/>
          <w:lang w:eastAsia="zh-CN"/>
        </w:rPr>
        <w:t>拟投入服务人员具备丰富的工作经验，持有档案上岗培训证书。</w:t>
      </w:r>
    </w:p>
    <w:p w14:paraId="281B8FD3">
      <w:pPr>
        <w:spacing w:after="60" w:line="360" w:lineRule="auto"/>
        <w:ind w:firstLine="480"/>
        <w:rPr>
          <w:highlight w:val="none"/>
          <w:lang w:eastAsia="zh-CN"/>
        </w:rPr>
      </w:pPr>
      <w:r>
        <w:rPr>
          <w:rFonts w:ascii="Times New Roman" w:hAnsi="Times New Roman" w:eastAsia="宋体"/>
          <w:b/>
          <w:sz w:val="24"/>
          <w:highlight w:val="none"/>
          <w:lang w:eastAsia="zh-CN"/>
        </w:rPr>
        <w:t>2. 加分项：</w:t>
      </w:r>
      <w:r>
        <w:rPr>
          <w:rFonts w:ascii="Times New Roman" w:hAnsi="Times New Roman" w:eastAsia="宋体"/>
          <w:sz w:val="24"/>
          <w:highlight w:val="none"/>
          <w:lang w:eastAsia="zh-CN"/>
        </w:rPr>
        <w:t>项目经理具有档案中级以上职称；服务人员均为档案初级以上职称；技术人员具有计算机</w:t>
      </w:r>
      <w:r>
        <w:rPr>
          <w:rFonts w:hint="eastAsia" w:ascii="Times New Roman" w:hAnsi="Times New Roman" w:eastAsia="宋体"/>
          <w:sz w:val="24"/>
          <w:highlight w:val="none"/>
          <w:lang w:eastAsia="zh-CN"/>
        </w:rPr>
        <w:t>相关资格</w:t>
      </w:r>
      <w:r>
        <w:rPr>
          <w:rFonts w:ascii="Times New Roman" w:hAnsi="Times New Roman" w:eastAsia="宋体"/>
          <w:sz w:val="24"/>
          <w:highlight w:val="none"/>
          <w:lang w:eastAsia="zh-CN"/>
        </w:rPr>
        <w:t>证书。</w:t>
      </w:r>
    </w:p>
    <w:p w14:paraId="44694727">
      <w:pPr>
        <w:spacing w:before="240" w:after="120" w:line="360" w:lineRule="auto"/>
        <w:rPr>
          <w:highlight w:val="none"/>
          <w:lang w:eastAsia="zh-CN"/>
        </w:rPr>
      </w:pPr>
      <w:r>
        <w:rPr>
          <w:rFonts w:ascii="Times New Roman" w:hAnsi="Times New Roman" w:eastAsia="黑体"/>
          <w:b/>
          <w:color w:val="000000"/>
          <w:sz w:val="32"/>
          <w:highlight w:val="none"/>
          <w:lang w:eastAsia="zh-CN"/>
        </w:rPr>
        <w:t>五、安全保密要求</w:t>
      </w:r>
    </w:p>
    <w:p w14:paraId="15DB712C">
      <w:pPr>
        <w:spacing w:before="240" w:after="120" w:line="360" w:lineRule="auto"/>
        <w:rPr>
          <w:highlight w:val="none"/>
          <w:lang w:eastAsia="zh-CN"/>
        </w:rPr>
      </w:pPr>
      <w:r>
        <w:rPr>
          <w:rFonts w:ascii="Times New Roman" w:hAnsi="Times New Roman" w:eastAsia="黑体"/>
          <w:b/>
          <w:color w:val="000000"/>
          <w:sz w:val="28"/>
          <w:highlight w:val="none"/>
          <w:lang w:eastAsia="zh-CN"/>
        </w:rPr>
        <w:t>（一）人员管理</w:t>
      </w:r>
    </w:p>
    <w:p w14:paraId="1E915BD6">
      <w:pPr>
        <w:spacing w:after="60" w:line="360" w:lineRule="auto"/>
        <w:ind w:firstLine="480"/>
        <w:rPr>
          <w:lang w:eastAsia="zh-CN"/>
        </w:rPr>
      </w:pPr>
      <w:r>
        <w:rPr>
          <w:rFonts w:ascii="Times New Roman" w:hAnsi="Times New Roman" w:eastAsia="宋体"/>
          <w:sz w:val="24"/>
          <w:lang w:eastAsia="zh-CN"/>
        </w:rPr>
        <w:t>1. 要求驻场服务，拟投入服务人员须为中标方自有员工。</w:t>
      </w:r>
    </w:p>
    <w:p w14:paraId="497CD2B8">
      <w:pPr>
        <w:spacing w:after="60" w:line="360" w:lineRule="auto"/>
        <w:ind w:firstLine="480"/>
        <w:rPr>
          <w:lang w:eastAsia="zh-CN"/>
        </w:rPr>
      </w:pPr>
      <w:r>
        <w:rPr>
          <w:rFonts w:ascii="Times New Roman" w:hAnsi="Times New Roman" w:eastAsia="宋体"/>
          <w:sz w:val="24"/>
          <w:lang w:eastAsia="zh-CN"/>
        </w:rPr>
        <w:t>2. 服务人员须持有保密培训证书，签署《保密协议》；无失信记录、无犯罪记录。</w:t>
      </w:r>
    </w:p>
    <w:p w14:paraId="54ACBC9A">
      <w:pPr>
        <w:spacing w:after="60" w:line="360" w:lineRule="auto"/>
        <w:ind w:firstLine="480"/>
        <w:rPr>
          <w:lang w:eastAsia="zh-CN"/>
        </w:rPr>
      </w:pPr>
      <w:r>
        <w:rPr>
          <w:rFonts w:ascii="Times New Roman" w:hAnsi="Times New Roman" w:eastAsia="宋体"/>
          <w:sz w:val="24"/>
          <w:lang w:eastAsia="zh-CN"/>
        </w:rPr>
        <w:t>3. 定期开展保密警示教育。</w:t>
      </w:r>
    </w:p>
    <w:p w14:paraId="01CC3F09">
      <w:pPr>
        <w:spacing w:after="60" w:line="360" w:lineRule="auto"/>
        <w:ind w:firstLine="480"/>
        <w:rPr>
          <w:lang w:eastAsia="zh-CN"/>
        </w:rPr>
      </w:pPr>
      <w:r>
        <w:rPr>
          <w:rFonts w:ascii="Times New Roman" w:hAnsi="Times New Roman" w:eastAsia="宋体"/>
          <w:sz w:val="24"/>
          <w:lang w:eastAsia="zh-CN"/>
        </w:rPr>
        <w:t>4. 严禁私自更换驻场人员，换人须提前报备医院人事、纪检部门审核。</w:t>
      </w:r>
    </w:p>
    <w:p w14:paraId="139ADCA4">
      <w:pPr>
        <w:spacing w:after="60" w:line="360" w:lineRule="auto"/>
        <w:ind w:firstLine="480"/>
        <w:rPr>
          <w:lang w:eastAsia="zh-CN"/>
        </w:rPr>
      </w:pPr>
      <w:r>
        <w:rPr>
          <w:rFonts w:ascii="Times New Roman" w:hAnsi="Times New Roman" w:eastAsia="宋体"/>
          <w:sz w:val="24"/>
          <w:lang w:eastAsia="zh-CN"/>
        </w:rPr>
        <w:t>5. 进场前统一登记身份证、护照、港澳台通行证，证件复印件交人事、纪检留存。</w:t>
      </w:r>
    </w:p>
    <w:p w14:paraId="370F450A">
      <w:pPr>
        <w:spacing w:after="60" w:line="360" w:lineRule="auto"/>
        <w:ind w:firstLine="480"/>
        <w:rPr>
          <w:lang w:eastAsia="zh-CN"/>
        </w:rPr>
      </w:pPr>
      <w:r>
        <w:rPr>
          <w:rFonts w:ascii="Times New Roman" w:hAnsi="Times New Roman" w:eastAsia="宋体"/>
          <w:sz w:val="24"/>
          <w:lang w:eastAsia="zh-CN"/>
        </w:rPr>
        <w:t>6. 服务期内及售后服务期内出入境都需向院方报备。</w:t>
      </w:r>
    </w:p>
    <w:p w14:paraId="5FD869B9">
      <w:pPr>
        <w:spacing w:after="60" w:line="360" w:lineRule="auto"/>
        <w:ind w:firstLine="480"/>
        <w:rPr>
          <w:lang w:eastAsia="zh-CN"/>
        </w:rPr>
      </w:pPr>
      <w:r>
        <w:rPr>
          <w:rFonts w:ascii="Times New Roman" w:hAnsi="Times New Roman" w:eastAsia="宋体"/>
          <w:sz w:val="24"/>
          <w:lang w:eastAsia="zh-CN"/>
        </w:rPr>
        <w:t>7. 实行双人以上作业，不得单独作业。</w:t>
      </w:r>
    </w:p>
    <w:p w14:paraId="0C5CB6ED">
      <w:pPr>
        <w:spacing w:before="240" w:after="120" w:line="360" w:lineRule="auto"/>
        <w:rPr>
          <w:lang w:eastAsia="zh-CN"/>
        </w:rPr>
      </w:pPr>
      <w:r>
        <w:rPr>
          <w:rFonts w:ascii="Times New Roman" w:hAnsi="Times New Roman" w:eastAsia="黑体"/>
          <w:b/>
          <w:color w:val="000000"/>
          <w:sz w:val="28"/>
          <w:lang w:eastAsia="zh-CN"/>
        </w:rPr>
        <w:t>（二）工作场地</w:t>
      </w:r>
    </w:p>
    <w:p w14:paraId="5BE257F8">
      <w:pPr>
        <w:spacing w:after="60" w:line="360" w:lineRule="auto"/>
        <w:ind w:firstLine="480"/>
        <w:rPr>
          <w:lang w:eastAsia="zh-CN"/>
        </w:rPr>
      </w:pPr>
      <w:r>
        <w:rPr>
          <w:rFonts w:ascii="Times New Roman" w:hAnsi="Times New Roman" w:eastAsia="宋体"/>
          <w:sz w:val="24"/>
          <w:lang w:eastAsia="zh-CN"/>
        </w:rPr>
        <w:t>1. 场所安装监控，录像保存不少</w:t>
      </w:r>
      <w:r>
        <w:rPr>
          <w:rFonts w:ascii="Times New Roman" w:hAnsi="Times New Roman" w:eastAsia="宋体"/>
          <w:sz w:val="24"/>
          <w:highlight w:val="none"/>
          <w:lang w:eastAsia="zh-CN"/>
        </w:rPr>
        <w:t>于</w:t>
      </w:r>
      <w:r>
        <w:rPr>
          <w:rFonts w:hint="eastAsia" w:ascii="Times New Roman" w:hAnsi="Times New Roman" w:eastAsia="宋体"/>
          <w:sz w:val="24"/>
          <w:highlight w:val="none"/>
          <w:lang w:eastAsia="zh-CN"/>
        </w:rPr>
        <w:t>6</w:t>
      </w:r>
      <w:r>
        <w:rPr>
          <w:rFonts w:ascii="Times New Roman" w:hAnsi="Times New Roman" w:eastAsia="宋体"/>
          <w:sz w:val="24"/>
          <w:lang w:eastAsia="zh-CN"/>
        </w:rPr>
        <w:t>个月。</w:t>
      </w:r>
    </w:p>
    <w:p w14:paraId="1555B5F0">
      <w:pPr>
        <w:spacing w:after="60" w:line="360" w:lineRule="auto"/>
        <w:ind w:firstLine="480"/>
        <w:rPr>
          <w:lang w:eastAsia="zh-CN"/>
        </w:rPr>
      </w:pPr>
      <w:r>
        <w:rPr>
          <w:rFonts w:ascii="Times New Roman" w:hAnsi="Times New Roman" w:eastAsia="宋体"/>
          <w:sz w:val="24"/>
          <w:lang w:eastAsia="zh-CN"/>
        </w:rPr>
        <w:t>2. 物理隔断互联网，所有数据流转在局域网内进行。</w:t>
      </w:r>
    </w:p>
    <w:p w14:paraId="143180CC">
      <w:pPr>
        <w:spacing w:after="60" w:line="360" w:lineRule="auto"/>
        <w:ind w:firstLine="480"/>
        <w:rPr>
          <w:lang w:eastAsia="zh-CN"/>
        </w:rPr>
      </w:pPr>
      <w:r>
        <w:rPr>
          <w:rFonts w:ascii="Times New Roman" w:hAnsi="Times New Roman" w:eastAsia="宋体"/>
          <w:sz w:val="24"/>
          <w:lang w:eastAsia="zh-CN"/>
        </w:rPr>
        <w:t>3. 计算机接口做封闭处理，设置移动存储安全策略，采用专用移动存储。</w:t>
      </w:r>
    </w:p>
    <w:p w14:paraId="4A26C5F6">
      <w:pPr>
        <w:spacing w:after="60" w:line="360" w:lineRule="auto"/>
        <w:ind w:firstLine="480"/>
        <w:rPr>
          <w:lang w:eastAsia="zh-CN"/>
        </w:rPr>
      </w:pPr>
      <w:r>
        <w:rPr>
          <w:rFonts w:ascii="Times New Roman" w:hAnsi="Times New Roman" w:eastAsia="宋体"/>
          <w:sz w:val="24"/>
          <w:lang w:eastAsia="zh-CN"/>
        </w:rPr>
        <w:t>4. 手机、智能手表、蓝牙耳机统一管理，不得带入工作场所。</w:t>
      </w:r>
    </w:p>
    <w:p w14:paraId="4C853C84">
      <w:pPr>
        <w:spacing w:before="240" w:after="120" w:line="360" w:lineRule="auto"/>
        <w:rPr>
          <w:lang w:eastAsia="zh-CN"/>
        </w:rPr>
      </w:pPr>
      <w:r>
        <w:rPr>
          <w:rFonts w:ascii="Times New Roman" w:hAnsi="Times New Roman" w:eastAsia="黑体"/>
          <w:b/>
          <w:color w:val="000000"/>
          <w:sz w:val="28"/>
          <w:lang w:eastAsia="zh-CN"/>
        </w:rPr>
        <w:t>（三）日常管理</w:t>
      </w:r>
    </w:p>
    <w:p w14:paraId="2E6F7F1A">
      <w:pPr>
        <w:spacing w:after="60" w:line="360" w:lineRule="auto"/>
        <w:ind w:firstLine="480"/>
        <w:rPr>
          <w:lang w:eastAsia="zh-CN"/>
        </w:rPr>
      </w:pPr>
      <w:r>
        <w:rPr>
          <w:rFonts w:ascii="Times New Roman" w:hAnsi="Times New Roman" w:eastAsia="宋体"/>
          <w:sz w:val="24"/>
          <w:lang w:eastAsia="zh-CN"/>
        </w:rPr>
        <w:t>1. 每日开工、下班双人清点纸质档案数量、电子台账核对，填写保密巡检记录表。</w:t>
      </w:r>
    </w:p>
    <w:p w14:paraId="066BD88C">
      <w:pPr>
        <w:spacing w:after="60" w:line="360" w:lineRule="auto"/>
        <w:ind w:firstLine="480"/>
        <w:rPr>
          <w:lang w:eastAsia="zh-CN"/>
        </w:rPr>
      </w:pPr>
      <w:r>
        <w:rPr>
          <w:rFonts w:ascii="Times New Roman" w:hAnsi="Times New Roman" w:eastAsia="宋体"/>
          <w:sz w:val="24"/>
          <w:lang w:eastAsia="zh-CN"/>
        </w:rPr>
        <w:t>2. 每周开展场地、设备、网络、介质保密自查。</w:t>
      </w:r>
    </w:p>
    <w:p w14:paraId="725F2D00">
      <w:pPr>
        <w:spacing w:after="60" w:line="360" w:lineRule="auto"/>
        <w:ind w:firstLine="480"/>
        <w:rPr>
          <w:lang w:eastAsia="zh-CN"/>
        </w:rPr>
      </w:pPr>
      <w:r>
        <w:rPr>
          <w:rFonts w:ascii="Times New Roman" w:hAnsi="Times New Roman" w:eastAsia="宋体"/>
          <w:sz w:val="24"/>
          <w:lang w:eastAsia="zh-CN"/>
        </w:rPr>
        <w:t>3. 院方每月联合纪检开展抽查，留存检查整改记录。</w:t>
      </w:r>
    </w:p>
    <w:p w14:paraId="484E5767">
      <w:pPr>
        <w:spacing w:before="240" w:after="120" w:line="360" w:lineRule="auto"/>
        <w:rPr>
          <w:lang w:eastAsia="zh-CN"/>
        </w:rPr>
      </w:pPr>
      <w:r>
        <w:rPr>
          <w:rFonts w:ascii="Times New Roman" w:hAnsi="Times New Roman" w:eastAsia="黑体"/>
          <w:b/>
          <w:color w:val="000000"/>
          <w:sz w:val="32"/>
          <w:lang w:eastAsia="zh-CN"/>
        </w:rPr>
        <w:t>六、应急预案要求</w:t>
      </w:r>
    </w:p>
    <w:p w14:paraId="007BF4BF">
      <w:pPr>
        <w:spacing w:before="240" w:after="120" w:line="360" w:lineRule="auto"/>
        <w:rPr>
          <w:lang w:eastAsia="zh-CN"/>
        </w:rPr>
      </w:pPr>
      <w:r>
        <w:rPr>
          <w:rFonts w:ascii="Times New Roman" w:hAnsi="Times New Roman" w:eastAsia="黑体"/>
          <w:b/>
          <w:color w:val="000000"/>
          <w:sz w:val="28"/>
          <w:lang w:eastAsia="zh-CN"/>
        </w:rPr>
        <w:t>（一）紧急止损隔离</w:t>
      </w:r>
    </w:p>
    <w:p w14:paraId="2E68ED33">
      <w:pPr>
        <w:spacing w:after="60" w:line="360" w:lineRule="auto"/>
        <w:ind w:firstLine="480"/>
        <w:rPr>
          <w:lang w:eastAsia="zh-CN"/>
        </w:rPr>
      </w:pPr>
      <w:r>
        <w:rPr>
          <w:rFonts w:ascii="Times New Roman" w:hAnsi="Times New Roman" w:eastAsia="宋体"/>
          <w:sz w:val="24"/>
          <w:lang w:eastAsia="zh-CN"/>
        </w:rPr>
        <w:t>发现泄露立即封锁作业区域，封存档案、涉事电子设备并双人取证；断开内网、冻结涉事人员账号，关停AI数据导出通道，隔离涉事人员。同步核查涉事人员护照、港澳、台通行证件，临时暂扣相关证件，防范人员出境带走数据。</w:t>
      </w:r>
    </w:p>
    <w:p w14:paraId="0A607EA5">
      <w:pPr>
        <w:spacing w:before="240" w:after="120" w:line="360" w:lineRule="auto"/>
        <w:rPr>
          <w:lang w:eastAsia="zh-CN"/>
        </w:rPr>
      </w:pPr>
      <w:r>
        <w:rPr>
          <w:rFonts w:ascii="Times New Roman" w:hAnsi="Times New Roman" w:eastAsia="黑体"/>
          <w:b/>
          <w:color w:val="000000"/>
          <w:sz w:val="28"/>
          <w:lang w:eastAsia="zh-CN"/>
        </w:rPr>
        <w:t>（二）分级限时上报</w:t>
      </w:r>
    </w:p>
    <w:p w14:paraId="32E73900">
      <w:pPr>
        <w:spacing w:after="60" w:line="360" w:lineRule="auto"/>
        <w:ind w:firstLine="480"/>
        <w:rPr>
          <w:lang w:eastAsia="zh-CN"/>
        </w:rPr>
      </w:pPr>
      <w:r>
        <w:rPr>
          <w:rFonts w:ascii="Times New Roman" w:hAnsi="Times New Roman" w:eastAsia="宋体"/>
          <w:sz w:val="24"/>
          <w:lang w:eastAsia="zh-CN"/>
        </w:rPr>
        <w:t>1. 单卷轻微泄露：1小时内报人事处。</w:t>
      </w:r>
    </w:p>
    <w:p w14:paraId="6B8287E8">
      <w:pPr>
        <w:spacing w:after="60" w:line="360" w:lineRule="auto"/>
        <w:ind w:firstLine="480"/>
        <w:rPr>
          <w:lang w:eastAsia="zh-CN"/>
        </w:rPr>
      </w:pPr>
      <w:r>
        <w:rPr>
          <w:rFonts w:ascii="Times New Roman" w:hAnsi="Times New Roman" w:eastAsia="宋体"/>
          <w:sz w:val="24"/>
          <w:lang w:eastAsia="zh-CN"/>
        </w:rPr>
        <w:t>2. 多份档案拷贝、网络转发：</w:t>
      </w:r>
      <w:r>
        <w:rPr>
          <w:rFonts w:hint="eastAsia" w:ascii="Times New Roman" w:hAnsi="Times New Roman" w:eastAsia="宋体"/>
          <w:sz w:val="24"/>
          <w:lang w:val="en-US" w:eastAsia="zh-CN"/>
        </w:rPr>
        <w:t>15</w:t>
      </w:r>
      <w:r>
        <w:rPr>
          <w:rFonts w:ascii="Times New Roman" w:hAnsi="Times New Roman" w:eastAsia="宋体"/>
          <w:sz w:val="24"/>
          <w:lang w:eastAsia="zh-CN"/>
        </w:rPr>
        <w:t>分钟上报人事、纪检。</w:t>
      </w:r>
    </w:p>
    <w:p w14:paraId="09A4BBBE">
      <w:pPr>
        <w:spacing w:after="60" w:line="360" w:lineRule="auto"/>
        <w:ind w:firstLine="480"/>
        <w:rPr>
          <w:lang w:eastAsia="zh-CN"/>
        </w:rPr>
      </w:pPr>
      <w:r>
        <w:rPr>
          <w:rFonts w:ascii="Times New Roman" w:hAnsi="Times New Roman" w:eastAsia="宋体"/>
          <w:sz w:val="24"/>
          <w:lang w:eastAsia="zh-CN"/>
        </w:rPr>
        <w:t>3. 批量外流、跨境传输等重大泄密：</w:t>
      </w:r>
      <w:r>
        <w:rPr>
          <w:rFonts w:hint="eastAsia" w:ascii="Times New Roman" w:hAnsi="Times New Roman" w:eastAsia="宋体"/>
          <w:sz w:val="24"/>
          <w:lang w:val="en-US" w:eastAsia="zh-CN"/>
        </w:rPr>
        <w:t>10</w:t>
      </w:r>
      <w:r>
        <w:rPr>
          <w:rFonts w:ascii="Times New Roman" w:hAnsi="Times New Roman" w:eastAsia="宋体"/>
          <w:sz w:val="24"/>
          <w:lang w:eastAsia="zh-CN"/>
        </w:rPr>
        <w:t>分钟上报分管院领导，同步对接档案、网信、公安部门。</w:t>
      </w:r>
    </w:p>
    <w:p w14:paraId="0FC32BD6">
      <w:pPr>
        <w:spacing w:after="60" w:line="360" w:lineRule="auto"/>
        <w:ind w:firstLine="480"/>
        <w:rPr>
          <w:lang w:eastAsia="zh-CN"/>
        </w:rPr>
      </w:pPr>
      <w:r>
        <w:rPr>
          <w:rFonts w:ascii="Times New Roman" w:hAnsi="Times New Roman" w:eastAsia="宋体"/>
          <w:sz w:val="24"/>
          <w:lang w:eastAsia="zh-CN"/>
        </w:rPr>
        <w:t>严禁瞒报迟报。</w:t>
      </w:r>
    </w:p>
    <w:p w14:paraId="4D7572FA">
      <w:pPr>
        <w:spacing w:before="240" w:after="120" w:line="360" w:lineRule="auto"/>
        <w:rPr>
          <w:lang w:eastAsia="zh-CN"/>
        </w:rPr>
      </w:pPr>
      <w:r>
        <w:rPr>
          <w:rFonts w:ascii="Times New Roman" w:hAnsi="Times New Roman" w:eastAsia="黑体"/>
          <w:b/>
          <w:color w:val="000000"/>
          <w:sz w:val="28"/>
          <w:lang w:eastAsia="zh-CN"/>
        </w:rPr>
        <w:t>（三）溯源阻断处置</w:t>
      </w:r>
    </w:p>
    <w:p w14:paraId="2DC8D08A">
      <w:pPr>
        <w:spacing w:after="60" w:line="360" w:lineRule="auto"/>
        <w:ind w:firstLine="480"/>
        <w:rPr>
          <w:lang w:eastAsia="zh-CN"/>
        </w:rPr>
      </w:pPr>
      <w:r>
        <w:rPr>
          <w:rFonts w:ascii="Times New Roman" w:hAnsi="Times New Roman" w:eastAsia="宋体"/>
          <w:sz w:val="24"/>
          <w:lang w:eastAsia="zh-CN"/>
        </w:rPr>
        <w:t>调取监控、系统日志、档案流转台账锁定泄露范围与传播路径；针对拷贝、截图、纸质外泄分类追回载体、清除传播内容。若查实人员计划跨境外传信息，同步通报出入境管理部门限制出境。</w:t>
      </w:r>
    </w:p>
    <w:p w14:paraId="0BF5114F">
      <w:pPr>
        <w:spacing w:before="240" w:after="120" w:line="360" w:lineRule="auto"/>
        <w:rPr>
          <w:lang w:eastAsia="zh-CN"/>
        </w:rPr>
      </w:pPr>
      <w:r>
        <w:rPr>
          <w:rFonts w:ascii="Times New Roman" w:hAnsi="Times New Roman" w:eastAsia="黑体"/>
          <w:b/>
          <w:color w:val="000000"/>
          <w:sz w:val="28"/>
          <w:lang w:eastAsia="zh-CN"/>
        </w:rPr>
        <w:t>（四）整改追责闭环</w:t>
      </w:r>
    </w:p>
    <w:p w14:paraId="53A5A8A3">
      <w:pPr>
        <w:spacing w:after="60" w:line="360" w:lineRule="auto"/>
        <w:ind w:firstLine="480"/>
        <w:rPr>
          <w:lang w:eastAsia="zh-CN"/>
        </w:rPr>
      </w:pPr>
      <w:r>
        <w:rPr>
          <w:rFonts w:ascii="Times New Roman" w:hAnsi="Times New Roman" w:eastAsia="宋体"/>
          <w:sz w:val="24"/>
          <w:lang w:eastAsia="zh-CN"/>
        </w:rPr>
        <w:t>1. 涉事人员立即停工退场，核查出入境报备记录，追究保密协议违约责任。</w:t>
      </w:r>
    </w:p>
    <w:p w14:paraId="1543641D">
      <w:pPr>
        <w:spacing w:after="60" w:line="360" w:lineRule="auto"/>
        <w:ind w:firstLine="480"/>
        <w:rPr>
          <w:lang w:eastAsia="zh-CN"/>
        </w:rPr>
      </w:pPr>
      <w:r>
        <w:rPr>
          <w:rFonts w:ascii="Times New Roman" w:hAnsi="Times New Roman" w:eastAsia="宋体"/>
          <w:sz w:val="24"/>
          <w:lang w:eastAsia="zh-CN"/>
        </w:rPr>
        <w:t>2. 情节严重移送纪检、公安。</w:t>
      </w:r>
    </w:p>
    <w:p w14:paraId="5564596B">
      <w:pPr>
        <w:spacing w:after="60" w:line="360" w:lineRule="auto"/>
        <w:ind w:firstLine="480"/>
        <w:rPr>
          <w:lang w:eastAsia="zh-CN"/>
        </w:rPr>
      </w:pPr>
      <w:r>
        <w:rPr>
          <w:rFonts w:ascii="Times New Roman" w:hAnsi="Times New Roman" w:eastAsia="宋体"/>
          <w:sz w:val="24"/>
          <w:lang w:eastAsia="zh-CN"/>
        </w:rPr>
        <w:t>3. 整改期间实行全人工审核，升级场地、网络、介质保密管控。</w:t>
      </w:r>
    </w:p>
    <w:p w14:paraId="05C73025">
      <w:pPr>
        <w:spacing w:after="60" w:line="360" w:lineRule="auto"/>
        <w:ind w:firstLine="480"/>
        <w:rPr>
          <w:lang w:eastAsia="zh-CN"/>
        </w:rPr>
      </w:pPr>
      <w:r>
        <w:rPr>
          <w:rFonts w:ascii="Times New Roman" w:hAnsi="Times New Roman" w:eastAsia="宋体"/>
          <w:sz w:val="24"/>
          <w:lang w:eastAsia="zh-CN"/>
        </w:rPr>
        <w:t>4. 3日内提交复盘整改报告，院方验收合格后方可复工。</w:t>
      </w:r>
    </w:p>
    <w:p w14:paraId="458EBFDA">
      <w:pPr>
        <w:spacing w:after="60" w:line="360" w:lineRule="auto"/>
        <w:ind w:firstLine="480"/>
        <w:rPr>
          <w:lang w:eastAsia="zh-CN"/>
        </w:rPr>
      </w:pPr>
      <w:r>
        <w:rPr>
          <w:rFonts w:ascii="Times New Roman" w:hAnsi="Times New Roman" w:eastAsia="宋体"/>
          <w:sz w:val="24"/>
          <w:lang w:eastAsia="zh-CN"/>
        </w:rPr>
        <w:t>5. 项目方承担全部泄露损失。</w:t>
      </w:r>
    </w:p>
    <w:p w14:paraId="1062E1D2">
      <w:pPr>
        <w:spacing w:before="240" w:after="120" w:line="360" w:lineRule="auto"/>
        <w:rPr>
          <w:lang w:eastAsia="zh-CN"/>
        </w:rPr>
      </w:pPr>
      <w:r>
        <w:rPr>
          <w:rFonts w:hint="eastAsia" w:ascii="Times New Roman" w:hAnsi="Times New Roman" w:eastAsia="黑体"/>
          <w:b/>
          <w:color w:val="000000"/>
          <w:sz w:val="32"/>
          <w:lang w:val="en-US" w:eastAsia="zh-CN"/>
        </w:rPr>
        <w:t>七</w:t>
      </w:r>
      <w:r>
        <w:rPr>
          <w:rFonts w:ascii="Times New Roman" w:hAnsi="Times New Roman" w:eastAsia="黑体"/>
          <w:b/>
          <w:color w:val="000000"/>
          <w:sz w:val="32"/>
          <w:lang w:eastAsia="zh-CN"/>
        </w:rPr>
        <w:t>、服务期限与进度要求</w:t>
      </w:r>
    </w:p>
    <w:p w14:paraId="3C7DDDAD">
      <w:pPr>
        <w:spacing w:after="60" w:line="360" w:lineRule="auto"/>
        <w:ind w:firstLine="480"/>
        <w:rPr>
          <w:lang w:eastAsia="zh-CN"/>
        </w:rPr>
      </w:pPr>
      <w:r>
        <w:rPr>
          <w:rFonts w:ascii="Times New Roman" w:hAnsi="Times New Roman" w:eastAsia="宋体"/>
          <w:b/>
          <w:sz w:val="24"/>
          <w:lang w:eastAsia="zh-CN"/>
        </w:rPr>
        <w:t>1. 存量与增量数字化及专项审核：</w:t>
      </w:r>
      <w:r>
        <w:rPr>
          <w:rFonts w:ascii="Times New Roman" w:hAnsi="Times New Roman" w:eastAsia="宋体"/>
          <w:sz w:val="24"/>
          <w:lang w:eastAsia="zh-CN"/>
        </w:rPr>
        <w:t>半年内完成存量、增量干部人事档案的数字化、专项审核工作，其中需提供"一对一"专项补档服务。</w:t>
      </w:r>
    </w:p>
    <w:p w14:paraId="43AE0C04">
      <w:pPr>
        <w:spacing w:after="60" w:line="360" w:lineRule="auto"/>
        <w:ind w:firstLine="480"/>
        <w:rPr>
          <w:lang w:eastAsia="zh-CN"/>
        </w:rPr>
      </w:pPr>
      <w:r>
        <w:rPr>
          <w:rFonts w:ascii="Times New Roman" w:hAnsi="Times New Roman" w:eastAsia="宋体"/>
          <w:b/>
          <w:sz w:val="24"/>
          <w:lang w:eastAsia="zh-CN"/>
        </w:rPr>
        <w:t>2. AI数据治理：</w:t>
      </w:r>
      <w:r>
        <w:rPr>
          <w:rFonts w:ascii="Times New Roman" w:hAnsi="Times New Roman" w:eastAsia="宋体"/>
          <w:sz w:val="24"/>
          <w:lang w:eastAsia="zh-CN"/>
        </w:rPr>
        <w:t>一年内同步完成在编人员干部人事档案AI数据治理工作。</w:t>
      </w:r>
    </w:p>
    <w:p w14:paraId="070FCAF3">
      <w:pPr>
        <w:spacing w:after="60" w:line="360" w:lineRule="auto"/>
        <w:ind w:firstLine="480"/>
        <w:rPr>
          <w:lang w:eastAsia="zh-CN"/>
        </w:rPr>
      </w:pPr>
      <w:r>
        <w:rPr>
          <w:rFonts w:ascii="Times New Roman" w:hAnsi="Times New Roman" w:eastAsia="宋体"/>
          <w:b/>
          <w:sz w:val="24"/>
          <w:lang w:eastAsia="zh-CN"/>
        </w:rPr>
        <w:t>3. 全息人才画像：</w:t>
      </w:r>
      <w:r>
        <w:rPr>
          <w:rFonts w:ascii="Times New Roman" w:hAnsi="Times New Roman" w:eastAsia="宋体"/>
          <w:sz w:val="24"/>
          <w:lang w:eastAsia="zh-CN"/>
        </w:rPr>
        <w:t>半年内完成全息人才画像开发、测试与上线。</w:t>
      </w:r>
    </w:p>
    <w:p w14:paraId="03E9896C">
      <w:pPr>
        <w:spacing w:after="60" w:line="360" w:lineRule="auto"/>
        <w:ind w:firstLine="480"/>
        <w:rPr>
          <w:lang w:eastAsia="zh-CN"/>
        </w:rPr>
      </w:pPr>
      <w:r>
        <w:rPr>
          <w:rFonts w:ascii="Times New Roman" w:hAnsi="Times New Roman" w:eastAsia="宋体"/>
          <w:b/>
          <w:sz w:val="24"/>
          <w:lang w:eastAsia="zh-CN"/>
        </w:rPr>
        <w:t>4. 售后服务：</w:t>
      </w:r>
      <w:r>
        <w:rPr>
          <w:rFonts w:ascii="Times New Roman" w:hAnsi="Times New Roman" w:eastAsia="宋体"/>
          <w:sz w:val="24"/>
          <w:lang w:eastAsia="zh-CN"/>
        </w:rPr>
        <w:t>提供不少于三年的售后服务。</w:t>
      </w:r>
    </w:p>
    <w:p w14:paraId="3149B01A">
      <w:pPr>
        <w:spacing w:after="60" w:line="360" w:lineRule="auto"/>
        <w:ind w:firstLine="480"/>
        <w:rPr>
          <w:lang w:eastAsia="zh-CN"/>
        </w:rPr>
      </w:pPr>
      <w:r>
        <w:rPr>
          <w:rFonts w:ascii="Times New Roman" w:hAnsi="Times New Roman" w:eastAsia="宋体"/>
          <w:b/>
          <w:sz w:val="24"/>
          <w:lang w:eastAsia="zh-CN"/>
        </w:rPr>
        <w:t>5. 经济效益要求：</w:t>
      </w:r>
      <w:r>
        <w:rPr>
          <w:rFonts w:ascii="Times New Roman" w:hAnsi="Times New Roman" w:eastAsia="宋体"/>
          <w:sz w:val="24"/>
          <w:lang w:eastAsia="zh-CN"/>
        </w:rPr>
        <w:t>保留原有数字化成果与管理系统，不得将之前的工作推翻，给医院带来新的工作负担。</w:t>
      </w:r>
    </w:p>
    <w:p w14:paraId="3E4CB2D9">
      <w:pPr>
        <w:spacing w:before="240" w:after="120" w:line="360" w:lineRule="auto"/>
        <w:rPr>
          <w:lang w:eastAsia="zh-CN"/>
        </w:rPr>
      </w:pPr>
      <w:r>
        <w:rPr>
          <w:rFonts w:hint="eastAsia" w:ascii="Times New Roman" w:hAnsi="Times New Roman" w:eastAsia="黑体"/>
          <w:b/>
          <w:color w:val="000000"/>
          <w:sz w:val="32"/>
          <w:lang w:val="en-US" w:eastAsia="zh-CN"/>
        </w:rPr>
        <w:t>八</w:t>
      </w:r>
      <w:bookmarkStart w:id="0" w:name="_GoBack"/>
      <w:bookmarkEnd w:id="0"/>
      <w:r>
        <w:rPr>
          <w:rFonts w:ascii="Times New Roman" w:hAnsi="Times New Roman" w:eastAsia="黑体"/>
          <w:b/>
          <w:color w:val="000000"/>
          <w:sz w:val="32"/>
          <w:lang w:eastAsia="zh-CN"/>
        </w:rPr>
        <w:t>、预期效益</w:t>
      </w:r>
    </w:p>
    <w:p w14:paraId="1F760680">
      <w:pPr>
        <w:spacing w:before="240" w:after="120" w:line="360" w:lineRule="auto"/>
        <w:rPr>
          <w:lang w:eastAsia="zh-CN"/>
        </w:rPr>
      </w:pPr>
      <w:r>
        <w:rPr>
          <w:rFonts w:ascii="Times New Roman" w:hAnsi="Times New Roman" w:eastAsia="黑体"/>
          <w:b/>
          <w:color w:val="000000"/>
          <w:sz w:val="28"/>
          <w:lang w:eastAsia="zh-CN"/>
        </w:rPr>
        <w:t>（一）完成数字化工作</w:t>
      </w:r>
    </w:p>
    <w:p w14:paraId="0DE423E9">
      <w:pPr>
        <w:spacing w:after="60" w:line="360" w:lineRule="auto"/>
        <w:ind w:firstLine="480"/>
        <w:rPr>
          <w:lang w:eastAsia="zh-CN"/>
        </w:rPr>
      </w:pPr>
      <w:r>
        <w:rPr>
          <w:rFonts w:ascii="Times New Roman" w:hAnsi="Times New Roman" w:eastAsia="宋体"/>
          <w:sz w:val="24"/>
          <w:lang w:eastAsia="zh-CN"/>
        </w:rPr>
        <w:t>完成全量干部人事档案的数字化工作，包括查缺、补档、整理装订与数字化，实现所有档案电子化查阅。</w:t>
      </w:r>
    </w:p>
    <w:p w14:paraId="04425918">
      <w:pPr>
        <w:spacing w:before="240" w:after="120" w:line="360" w:lineRule="auto"/>
        <w:rPr>
          <w:lang w:eastAsia="zh-CN"/>
        </w:rPr>
      </w:pPr>
      <w:r>
        <w:rPr>
          <w:rFonts w:ascii="Times New Roman" w:hAnsi="Times New Roman" w:eastAsia="黑体"/>
          <w:b/>
          <w:color w:val="000000"/>
          <w:sz w:val="28"/>
          <w:lang w:eastAsia="zh-CN"/>
        </w:rPr>
        <w:t>（二）实现数智化升级</w:t>
      </w:r>
    </w:p>
    <w:p w14:paraId="0060B115">
      <w:pPr>
        <w:spacing w:after="60" w:line="360" w:lineRule="auto"/>
        <w:ind w:firstLine="480"/>
        <w:rPr>
          <w:lang w:eastAsia="zh-CN"/>
        </w:rPr>
      </w:pPr>
      <w:r>
        <w:rPr>
          <w:rFonts w:ascii="Times New Roman" w:hAnsi="Times New Roman" w:eastAsia="宋体"/>
          <w:sz w:val="24"/>
          <w:lang w:eastAsia="zh-CN"/>
        </w:rPr>
        <w:t>完成在编1900份干部人事档案全量AI数据治理，构建"一人一档"多维高质量数据集，并依托人力资源系统，打造医院可信干部人事数据空间。完成全息人才画像应用上线，实现基础属性、任职履历、医技资质、考核奖惩、党群素养等多维数据融合与重组，实现人才特征数字化、标准化、精细化识别。</w:t>
      </w:r>
    </w:p>
    <w:p w14:paraId="1876316C">
      <w:pPr>
        <w:spacing w:before="240" w:after="120" w:line="360" w:lineRule="auto"/>
        <w:rPr>
          <w:lang w:eastAsia="zh-CN"/>
        </w:rPr>
      </w:pPr>
      <w:r>
        <w:rPr>
          <w:rFonts w:ascii="Times New Roman" w:hAnsi="Times New Roman" w:eastAsia="黑体"/>
          <w:b/>
          <w:color w:val="000000"/>
          <w:sz w:val="28"/>
          <w:lang w:eastAsia="zh-CN"/>
        </w:rPr>
        <w:t>（三）西南标杆示范</w:t>
      </w:r>
    </w:p>
    <w:p w14:paraId="0952B7F5">
      <w:pPr>
        <w:spacing w:after="60" w:line="360" w:lineRule="auto"/>
        <w:ind w:firstLine="480"/>
        <w:rPr>
          <w:lang w:eastAsia="zh-CN"/>
        </w:rPr>
      </w:pPr>
      <w:r>
        <w:rPr>
          <w:rFonts w:ascii="Times New Roman" w:hAnsi="Times New Roman" w:eastAsia="宋体"/>
          <w:sz w:val="24"/>
          <w:lang w:eastAsia="zh-CN"/>
        </w:rPr>
        <w:t>西南第一家也是全国第一家同时完成干部人事档案工作数字化、数智化的省属医院。通过申报各级课题、云南省"人工智能+医疗卫生"，发表专业论文，制定标准等形式，相关成果获得卫健委、学术界的认可。</w:t>
      </w:r>
    </w:p>
    <w:p w14:paraId="4235268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jYjBiODNmOWQzMDA0ZmY3NDg3MDgzOTAyNWI2ZDAifQ=="/>
  </w:docVars>
  <w:rsids>
    <w:rsidRoot w:val="6E6466F6"/>
    <w:rsid w:val="0345288B"/>
    <w:rsid w:val="0EDE07E8"/>
    <w:rsid w:val="37874409"/>
    <w:rsid w:val="4EA9543D"/>
    <w:rsid w:val="597823D6"/>
    <w:rsid w:val="6E646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3855</Words>
  <Characters>3982</Characters>
  <Lines>0</Lines>
  <Paragraphs>0</Paragraphs>
  <TotalTime>63</TotalTime>
  <ScaleCrop>false</ScaleCrop>
  <LinksUpToDate>false</LinksUpToDate>
  <CharactersWithSpaces>4042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2026-08-13T10:01:00Z</dcterms:created>
  <dc:creator>何忠慧</dc:creator>
  <cp:lastModifiedBy>何忠慧</cp:lastModifiedBy>
  <dcterms:modified xsi:type="dcterms:W3CDTF">2026-08-17T00:41:01Z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326436C4503E44B9A318ADE502FD4C4C_13</vt:lpwstr>
  </property>
  <property fmtid="{D5CDD505-2E9C-101B-9397-08002B2CF9AE}" pid="4" name="KSOTemplateDocerSaveRecord">
    <vt:lpwstr>eyJoZGlkIjoiZjE1YzUzNjg5ZTZkMGM3M2Y2NzJhNDY4Yzg1NmQwMzYiLCJ1c2VySWQiOiIxNTYxMTUyNjgxIn0=</vt:lpwstr>
  </property>
</Properties>
</file>