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77E1F">
      <w:pPr>
        <w:pStyle w:val="8"/>
        <w:keepNext/>
        <w:jc w:val="center"/>
        <w:rPr>
          <w:rFonts w:ascii="仿宋" w:hAnsi="仿宋" w:eastAsia="仿宋" w:cs="仿宋"/>
          <w:b/>
          <w:bCs/>
          <w:color w:val="auto"/>
          <w:kern w:val="0"/>
          <w:sz w:val="36"/>
          <w:szCs w:val="36"/>
          <w:highlight w:val="none"/>
          <w:lang w:bidi="ar"/>
        </w:rPr>
      </w:pPr>
      <w:r>
        <w:rPr>
          <w:rFonts w:hint="eastAsia" w:ascii="仿宋" w:hAnsi="仿宋" w:eastAsia="仿宋" w:cs="仿宋"/>
          <w:b/>
          <w:bCs/>
          <w:color w:val="auto"/>
          <w:kern w:val="0"/>
          <w:sz w:val="36"/>
          <w:szCs w:val="36"/>
          <w:highlight w:val="none"/>
          <w:lang w:bidi="ar"/>
        </w:rPr>
        <w:t>云南省第一人民医院</w:t>
      </w:r>
    </w:p>
    <w:p w14:paraId="2AC5F7FE">
      <w:pPr>
        <w:pStyle w:val="8"/>
        <w:keepNext/>
        <w:jc w:val="center"/>
        <w:rPr>
          <w:rFonts w:hint="eastAsia" w:ascii="仿宋" w:hAnsi="仿宋" w:eastAsia="仿宋" w:cs="仿宋"/>
          <w:b/>
          <w:bCs/>
          <w:color w:val="auto"/>
          <w:kern w:val="0"/>
          <w:sz w:val="36"/>
          <w:szCs w:val="36"/>
          <w:highlight w:val="none"/>
          <w:lang w:bidi="ar"/>
        </w:rPr>
      </w:pPr>
      <w:r>
        <w:rPr>
          <w:rFonts w:hint="eastAsia" w:ascii="仿宋" w:hAnsi="仿宋" w:eastAsia="仿宋" w:cs="仿宋"/>
          <w:b/>
          <w:bCs/>
          <w:color w:val="auto"/>
          <w:kern w:val="0"/>
          <w:sz w:val="36"/>
          <w:szCs w:val="36"/>
          <w:highlight w:val="none"/>
          <w:lang w:bidi="ar"/>
        </w:rPr>
        <w:t>手术麻醉系统三年运维服务需求</w:t>
      </w:r>
      <w:bookmarkStart w:id="0" w:name="_GoBack"/>
      <w:bookmarkEnd w:id="0"/>
    </w:p>
    <w:p w14:paraId="07C78D24">
      <w:pPr>
        <w:pStyle w:val="2"/>
        <w:keepNext/>
        <w:widowControl/>
        <w:rPr>
          <w:rFonts w:ascii="仿宋" w:hAnsi="仿宋" w:eastAsia="仿宋" w:cs="仿宋"/>
          <w:color w:val="auto"/>
          <w:highlight w:val="none"/>
        </w:rPr>
      </w:pPr>
      <w:r>
        <w:rPr>
          <w:rFonts w:ascii="仿宋" w:hAnsi="仿宋" w:eastAsia="仿宋" w:cs="仿宋"/>
          <w:color w:val="auto"/>
          <w:highlight w:val="none"/>
        </w:rPr>
        <w:t>一 项目概述</w:t>
      </w:r>
    </w:p>
    <w:p w14:paraId="0D7E4498">
      <w:pPr>
        <w:pStyle w:val="7"/>
        <w:widowControl/>
        <w:ind w:firstLine="420"/>
        <w:rPr>
          <w:rFonts w:hint="eastAsia" w:ascii="仿宋" w:hAnsi="仿宋" w:eastAsia="仿宋" w:cs="仿宋"/>
          <w:color w:val="auto"/>
          <w:highlight w:val="none"/>
        </w:rPr>
      </w:pPr>
      <w:r>
        <w:rPr>
          <w:rFonts w:hint="eastAsia" w:ascii="仿宋" w:hAnsi="仿宋" w:eastAsia="仿宋" w:cs="仿宋"/>
          <w:color w:val="auto"/>
          <w:highlight w:val="none"/>
        </w:rPr>
        <w:t>为保障麻醉科既有信息系统持续、稳定、安全运行，拟开展三年运维服务项目咨询，了解供应商技术方案、服务能力及费用构成，为医院后续工作提供参考。</w:t>
      </w:r>
    </w:p>
    <w:p w14:paraId="0CEAC3BE">
      <w:pPr>
        <w:widowControl/>
        <w:spacing w:beforeAutospacing="1" w:afterAutospacing="1"/>
        <w:ind w:left="720" w:hanging="360"/>
        <w:rPr>
          <w:rFonts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ascii="仿宋" w:hAnsi="仿宋" w:eastAsia="仿宋" w:cs="仿宋"/>
          <w:color w:val="auto"/>
          <w:sz w:val="24"/>
          <w:szCs w:val="32"/>
          <w:highlight w:val="none"/>
        </w:rPr>
        <w:t>本项目服务范围为云南省第一人民医院本部院区及其医院指定所有其他院区。服务方承诺对全部服务范围内的信息系统提供新增业务</w:t>
      </w:r>
      <w:r>
        <w:rPr>
          <w:rFonts w:hint="eastAsia" w:ascii="仿宋" w:hAnsi="仿宋" w:eastAsia="仿宋" w:cs="仿宋"/>
          <w:color w:val="auto"/>
          <w:sz w:val="24"/>
          <w:szCs w:val="32"/>
          <w:highlight w:val="none"/>
        </w:rPr>
        <w:t>功能</w:t>
      </w:r>
      <w:r>
        <w:rPr>
          <w:rFonts w:ascii="仿宋" w:hAnsi="仿宋" w:eastAsia="仿宋" w:cs="仿宋"/>
          <w:color w:val="auto"/>
          <w:sz w:val="24"/>
          <w:szCs w:val="32"/>
          <w:highlight w:val="none"/>
        </w:rPr>
        <w:t>服务，同等标准的运维保障、故障应急响应及技术支持服务，确保各院区、各</w:t>
      </w:r>
      <w:r>
        <w:rPr>
          <w:rFonts w:hint="eastAsia" w:ascii="仿宋" w:hAnsi="仿宋" w:eastAsia="仿宋" w:cs="仿宋"/>
          <w:color w:val="auto"/>
          <w:sz w:val="24"/>
          <w:szCs w:val="32"/>
          <w:highlight w:val="none"/>
        </w:rPr>
        <w:t>功能</w:t>
      </w:r>
      <w:r>
        <w:rPr>
          <w:rFonts w:ascii="仿宋" w:hAnsi="仿宋" w:eastAsia="仿宋" w:cs="仿宋"/>
          <w:color w:val="auto"/>
          <w:sz w:val="24"/>
          <w:szCs w:val="32"/>
          <w:highlight w:val="none"/>
        </w:rPr>
        <w:t>系统安全、稳定、连续运行。</w:t>
      </w:r>
    </w:p>
    <w:p w14:paraId="401A3CA2">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本项目包含手术麻醉临床信息管理系统</w:t>
      </w:r>
      <w:r>
        <w:rPr>
          <w:rFonts w:hint="eastAsia" w:ascii="仿宋" w:hAnsi="仿宋" w:eastAsia="仿宋" w:cs="仿宋"/>
          <w:color w:val="auto"/>
          <w:sz w:val="24"/>
          <w:szCs w:val="32"/>
          <w:highlight w:val="none"/>
          <w:lang w:eastAsia="zh-CN"/>
        </w:rPr>
        <w:t>，</w:t>
      </w:r>
      <w:r>
        <w:rPr>
          <w:rFonts w:hint="eastAsia" w:ascii="仿宋" w:hAnsi="仿宋" w:eastAsia="仿宋" w:cs="仿宋"/>
          <w:color w:val="auto"/>
          <w:sz w:val="24"/>
          <w:szCs w:val="32"/>
          <w:highlight w:val="none"/>
        </w:rPr>
        <w:t>手术室外围麻醉信息管理系统</w:t>
      </w:r>
      <w:r>
        <w:rPr>
          <w:rFonts w:hint="eastAsia" w:ascii="仿宋" w:hAnsi="仿宋" w:eastAsia="仿宋" w:cs="仿宋"/>
          <w:color w:val="auto"/>
          <w:sz w:val="24"/>
          <w:szCs w:val="32"/>
          <w:highlight w:val="none"/>
          <w:lang w:val="en-US" w:eastAsia="zh-CN"/>
        </w:rPr>
        <w:t>和昆华柳叶刀小程序系统等相关涉及手术麻醉的</w:t>
      </w:r>
      <w:r>
        <w:rPr>
          <w:rFonts w:hint="eastAsia" w:ascii="仿宋" w:hAnsi="仿宋" w:eastAsia="仿宋" w:cs="仿宋"/>
          <w:color w:val="auto"/>
          <w:sz w:val="24"/>
          <w:szCs w:val="32"/>
          <w:highlight w:val="none"/>
        </w:rPr>
        <w:t>系统</w:t>
      </w:r>
      <w:r>
        <w:rPr>
          <w:rFonts w:hint="eastAsia" w:ascii="仿宋" w:hAnsi="仿宋" w:eastAsia="仿宋" w:cs="仿宋"/>
          <w:color w:val="auto"/>
          <w:sz w:val="24"/>
          <w:szCs w:val="32"/>
          <w:highlight w:val="none"/>
        </w:rPr>
        <w:t>。项目运维服务周期为三年，具体起止日期以合同约定为准。</w:t>
      </w:r>
    </w:p>
    <w:p w14:paraId="4994DC4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2. </w:t>
      </w:r>
      <w:r>
        <w:rPr>
          <w:rFonts w:hint="eastAsia" w:ascii="仿宋" w:hAnsi="仿宋" w:eastAsia="仿宋" w:cs="仿宋"/>
          <w:color w:val="auto"/>
          <w:sz w:val="24"/>
          <w:szCs w:val="32"/>
          <w:highlight w:val="none"/>
        </w:rPr>
        <w:t>服务覆盖</w:t>
      </w:r>
      <w:r>
        <w:rPr>
          <w:rFonts w:hint="eastAsia" w:ascii="仿宋" w:hAnsi="仿宋" w:eastAsia="仿宋" w:cs="仿宋"/>
          <w:color w:val="auto"/>
          <w:sz w:val="24"/>
          <w:szCs w:val="32"/>
          <w:highlight w:val="none"/>
          <w:lang w:val="en-US" w:eastAsia="zh-CN"/>
        </w:rPr>
        <w:t>医院指定各院区的所有</w:t>
      </w:r>
      <w:r>
        <w:rPr>
          <w:rFonts w:hint="eastAsia" w:ascii="仿宋" w:hAnsi="仿宋" w:eastAsia="仿宋" w:cs="仿宋"/>
          <w:color w:val="auto"/>
          <w:sz w:val="24"/>
          <w:szCs w:val="32"/>
          <w:highlight w:val="none"/>
        </w:rPr>
        <w:t>手术室内及手术室外围</w:t>
      </w:r>
      <w:r>
        <w:rPr>
          <w:rFonts w:hint="eastAsia" w:ascii="仿宋" w:hAnsi="仿宋" w:eastAsia="仿宋" w:cs="仿宋"/>
          <w:color w:val="auto"/>
          <w:sz w:val="24"/>
          <w:szCs w:val="32"/>
          <w:highlight w:val="none"/>
          <w:lang w:val="en-US" w:eastAsia="zh-CN"/>
        </w:rPr>
        <w:t>科室</w:t>
      </w:r>
      <w:r>
        <w:rPr>
          <w:rFonts w:hint="eastAsia" w:ascii="仿宋" w:hAnsi="仿宋" w:eastAsia="仿宋" w:cs="仿宋"/>
          <w:color w:val="auto"/>
          <w:sz w:val="24"/>
          <w:szCs w:val="32"/>
          <w:highlight w:val="none"/>
          <w:lang w:val="en-US" w:eastAsia="zh-CN"/>
        </w:rPr>
        <w:t>，包括</w:t>
      </w:r>
      <w:r>
        <w:rPr>
          <w:rFonts w:hint="eastAsia" w:ascii="仿宋" w:hAnsi="仿宋" w:eastAsia="仿宋" w:cs="仿宋"/>
          <w:color w:val="auto"/>
          <w:sz w:val="24"/>
          <w:szCs w:val="32"/>
          <w:highlight w:val="none"/>
        </w:rPr>
        <w:t>已使用麻醉点位</w:t>
      </w:r>
      <w:r>
        <w:rPr>
          <w:rFonts w:hint="eastAsia" w:ascii="仿宋" w:hAnsi="仿宋" w:eastAsia="仿宋" w:cs="仿宋"/>
          <w:color w:val="auto"/>
          <w:sz w:val="24"/>
          <w:szCs w:val="32"/>
          <w:highlight w:val="none"/>
          <w:lang w:val="en-US" w:eastAsia="zh-CN"/>
        </w:rPr>
        <w:t>和未来新建的麻醉点位</w:t>
      </w:r>
      <w:r>
        <w:rPr>
          <w:rFonts w:hint="eastAsia" w:ascii="仿宋" w:hAnsi="仿宋" w:eastAsia="仿宋" w:cs="仿宋"/>
          <w:color w:val="auto"/>
          <w:sz w:val="24"/>
          <w:szCs w:val="32"/>
          <w:highlight w:val="none"/>
        </w:rPr>
        <w:t>。具体模块、点位、终端及接口以医院确认的服务清单为准。</w:t>
      </w:r>
    </w:p>
    <w:p w14:paraId="45537ACB">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本项目承担</w:t>
      </w:r>
      <w:r>
        <w:rPr>
          <w:rFonts w:hint="eastAsia" w:ascii="仿宋" w:hAnsi="仿宋" w:eastAsia="仿宋" w:cs="仿宋"/>
          <w:color w:val="auto"/>
          <w:sz w:val="24"/>
          <w:szCs w:val="32"/>
          <w:highlight w:val="none"/>
          <w:lang w:val="en-US" w:eastAsia="zh-CN"/>
        </w:rPr>
        <w:t>所有医院指定</w:t>
      </w:r>
      <w:r>
        <w:rPr>
          <w:rFonts w:hint="eastAsia" w:ascii="仿宋" w:hAnsi="仿宋" w:eastAsia="仿宋" w:cs="仿宋"/>
          <w:color w:val="auto"/>
          <w:sz w:val="24"/>
          <w:szCs w:val="32"/>
          <w:highlight w:val="none"/>
        </w:rPr>
        <w:t>系统的应用维护和应用侧接口支持。本项目提供故障定位与协同处理。通过持续运维、升级迭代和规范化管理，保障系统未来三年稳定运行与进一步提升围术期数据质量，减少临床重复录入及人工统计负担。</w:t>
      </w:r>
    </w:p>
    <w:p w14:paraId="2E9A86CD">
      <w:pPr>
        <w:pStyle w:val="2"/>
        <w:keepNext/>
        <w:widowControl/>
        <w:rPr>
          <w:rFonts w:ascii="仿宋" w:hAnsi="仿宋" w:eastAsia="仿宋" w:cs="仿宋"/>
          <w:color w:val="auto"/>
          <w:highlight w:val="none"/>
        </w:rPr>
      </w:pPr>
      <w:r>
        <w:rPr>
          <w:rFonts w:ascii="仿宋" w:hAnsi="仿宋" w:eastAsia="仿宋" w:cs="仿宋"/>
          <w:color w:val="auto"/>
          <w:highlight w:val="none"/>
        </w:rPr>
        <w:t>二 总体技术要求</w:t>
      </w:r>
    </w:p>
    <w:p w14:paraId="7932442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服务内容：覆盖</w:t>
      </w:r>
      <w:r>
        <w:rPr>
          <w:rFonts w:hint="eastAsia" w:ascii="仿宋" w:hAnsi="仿宋" w:eastAsia="仿宋" w:cs="仿宋"/>
          <w:color w:val="auto"/>
          <w:sz w:val="24"/>
          <w:szCs w:val="32"/>
          <w:highlight w:val="none"/>
          <w:lang w:val="en-US" w:eastAsia="zh-CN"/>
        </w:rPr>
        <w:t>所有医院指定</w:t>
      </w:r>
      <w:r>
        <w:rPr>
          <w:rFonts w:hint="eastAsia" w:ascii="仿宋" w:hAnsi="仿宋" w:eastAsia="仿宋" w:cs="仿宋"/>
          <w:color w:val="auto"/>
          <w:sz w:val="24"/>
          <w:szCs w:val="32"/>
          <w:highlight w:val="none"/>
        </w:rPr>
        <w:t>系统的日常运维、临床业务支持、升级迭代、采集与接口维护、数据统计、评级支撑、安全配合、驻场服务及培训交付。通过服务清单明确模块、点位、版本、许可、接口、任务及相关责任方。</w:t>
      </w:r>
    </w:p>
    <w:p w14:paraId="186CA824">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运行环境与兼容性：基于医院现有部署环境提供运维，业务数据按医院要求存储和处理。配合操作系统、数据库、中间件及院内接口变化开展必要适配；涉及环境资源、许可或第三方配合的，应先明确实施条件和责任。</w:t>
      </w:r>
    </w:p>
    <w:p w14:paraId="1B7B3430">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持续升级与业务适配：支持系统升级迭代，满足电子病历评级、互联互通、医院高质量发展及临床业务变化等需求。以既有系统为基础，按</w:t>
      </w:r>
      <w:r>
        <w:rPr>
          <w:rFonts w:hint="eastAsia" w:ascii="仿宋" w:hAnsi="仿宋" w:eastAsia="仿宋" w:cs="仿宋"/>
          <w:color w:val="auto"/>
          <w:sz w:val="24"/>
          <w:szCs w:val="32"/>
          <w:highlight w:val="none"/>
          <w:lang w:val="en-US" w:eastAsia="zh-CN"/>
        </w:rPr>
        <w:t>医院</w:t>
      </w:r>
      <w:r>
        <w:rPr>
          <w:rFonts w:hint="eastAsia" w:ascii="仿宋" w:hAnsi="仿宋" w:eastAsia="仿宋" w:cs="仿宋"/>
          <w:color w:val="auto"/>
          <w:sz w:val="24"/>
          <w:szCs w:val="32"/>
          <w:highlight w:val="none"/>
        </w:rPr>
        <w:t>年度任务清单确认工作量、交付计划和验证方法。</w:t>
      </w:r>
    </w:p>
    <w:p w14:paraId="608DD75F">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4. 安全与连续性：建立权限、审计、备份恢复及应急协同机制，保障临床关键业务和数据完整性。生产操作遵循医院授权与变更管理要求，服务过程及整改成果留痕可查。</w:t>
      </w:r>
    </w:p>
    <w:p w14:paraId="3C8C51B8">
      <w:pPr>
        <w:pStyle w:val="2"/>
        <w:keepNext/>
        <w:widowControl/>
        <w:rPr>
          <w:rFonts w:ascii="仿宋" w:hAnsi="仿宋" w:eastAsia="仿宋" w:cs="仿宋"/>
          <w:color w:val="auto"/>
          <w:highlight w:val="none"/>
        </w:rPr>
      </w:pPr>
      <w:r>
        <w:rPr>
          <w:rFonts w:ascii="仿宋" w:hAnsi="仿宋" w:eastAsia="仿宋" w:cs="仿宋"/>
          <w:color w:val="auto"/>
          <w:highlight w:val="none"/>
        </w:rPr>
        <w:t>三 运维服务要求</w:t>
      </w:r>
    </w:p>
    <w:p w14:paraId="6E27E37F">
      <w:pPr>
        <w:pStyle w:val="3"/>
        <w:keepNext/>
        <w:widowControl/>
        <w:rPr>
          <w:rFonts w:ascii="仿宋" w:hAnsi="仿宋" w:eastAsia="仿宋" w:cs="仿宋"/>
          <w:color w:val="auto"/>
          <w:highlight w:val="none"/>
        </w:rPr>
      </w:pPr>
      <w:r>
        <w:rPr>
          <w:rFonts w:ascii="仿宋" w:hAnsi="仿宋" w:eastAsia="仿宋" w:cs="仿宋"/>
          <w:color w:val="auto"/>
          <w:highlight w:val="none"/>
        </w:rPr>
        <w:t>3.1 日常运行维护</w:t>
      </w:r>
    </w:p>
    <w:p w14:paraId="0B4F6F4F">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建立</w:t>
      </w:r>
      <w:r>
        <w:rPr>
          <w:rFonts w:hint="eastAsia" w:ascii="仿宋" w:hAnsi="仿宋" w:eastAsia="仿宋" w:cs="仿宋"/>
          <w:color w:val="auto"/>
          <w:sz w:val="24"/>
          <w:szCs w:val="32"/>
          <w:highlight w:val="none"/>
          <w:lang w:val="en-US" w:eastAsia="zh-CN"/>
        </w:rPr>
        <w:t>所有医院指定</w:t>
      </w:r>
      <w:r>
        <w:rPr>
          <w:rFonts w:hint="eastAsia" w:ascii="仿宋" w:hAnsi="仿宋" w:eastAsia="仿宋" w:cs="仿宋"/>
          <w:color w:val="auto"/>
          <w:sz w:val="24"/>
          <w:szCs w:val="32"/>
          <w:highlight w:val="none"/>
        </w:rPr>
        <w:t>系统的运行维护台账，记录系统版本、部署环境、服务进程、应用配置、基础字典、账号权限、接口及遗留问题。做好应用服务、数据库运行状态、中间件、日志、存储占用和异常告警检查，及时发现影响业务连续性的问题。</w:t>
      </w:r>
    </w:p>
    <w:p w14:paraId="016DDA0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提供缺陷修复、参数调整、字典维护、账号权限配置配合及日常使用支持。对登录、记录保存、文书生成、打印、查询和统计异常进行排查处理，记录影响范围、原因、处理过程及业务验证结果。数据库和生产配置操作按医院授权执行。</w:t>
      </w:r>
    </w:p>
    <w:p w14:paraId="6E521E73">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驻场工作日开展关键应用、接口及采集状态检查；每</w:t>
      </w:r>
      <w:r>
        <w:rPr>
          <w:rFonts w:hint="eastAsia" w:ascii="仿宋" w:hAnsi="仿宋" w:eastAsia="仿宋" w:cs="仿宋"/>
          <w:color w:val="auto"/>
          <w:sz w:val="24"/>
          <w:szCs w:val="32"/>
          <w:highlight w:val="none"/>
          <w:lang w:val="en-US" w:eastAsia="zh-CN"/>
        </w:rPr>
        <w:t>月</w:t>
      </w:r>
      <w:r>
        <w:rPr>
          <w:rFonts w:hint="eastAsia" w:ascii="仿宋" w:hAnsi="仿宋" w:eastAsia="仿宋" w:cs="仿宋"/>
          <w:color w:val="auto"/>
          <w:sz w:val="24"/>
          <w:szCs w:val="32"/>
          <w:highlight w:val="none"/>
        </w:rPr>
        <w:t>至少完成一次专项巡检，内容覆盖性能、日志、数据质量、权限和安全风险。巡检发现的问题应落实责任人、整改期限及复核结果，形成可持续更新的问题清单。</w:t>
      </w:r>
      <w:r>
        <w:rPr>
          <w:rFonts w:ascii="仿宋" w:hAnsi="仿宋" w:eastAsia="仿宋" w:cs="仿宋"/>
          <w:color w:val="auto"/>
          <w:sz w:val="24"/>
          <w:szCs w:val="32"/>
          <w:highlight w:val="none"/>
        </w:rPr>
        <w:t>提供现场系统使用答疑和操作培训，收集临床使用反馈，协同相关科室改进系统使用流程，并跟踪改进效果。</w:t>
      </w:r>
    </w:p>
    <w:p w14:paraId="5F670ECC">
      <w:pPr>
        <w:pStyle w:val="3"/>
        <w:keepNext/>
        <w:widowControl/>
        <w:rPr>
          <w:rFonts w:ascii="仿宋" w:hAnsi="仿宋" w:eastAsia="仿宋" w:cs="仿宋"/>
          <w:color w:val="auto"/>
          <w:highlight w:val="none"/>
        </w:rPr>
      </w:pPr>
      <w:r>
        <w:rPr>
          <w:rFonts w:ascii="仿宋" w:hAnsi="仿宋" w:eastAsia="仿宋" w:cs="仿宋"/>
          <w:color w:val="auto"/>
          <w:highlight w:val="none"/>
        </w:rPr>
        <w:t>3.2 手术麻醉临床业务支持</w:t>
      </w:r>
    </w:p>
    <w:p w14:paraId="257BA26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ascii="仿宋" w:hAnsi="仿宋" w:eastAsia="仿宋" w:cs="仿宋"/>
          <w:color w:val="auto"/>
          <w:sz w:val="24"/>
          <w:szCs w:val="32"/>
          <w:highlight w:val="none"/>
        </w:rPr>
        <w:t>服务范围与用户角色</w:t>
      </w:r>
      <w:r>
        <w:rPr>
          <w:rFonts w:hint="eastAsia" w:ascii="仿宋" w:hAnsi="仿宋" w:eastAsia="仿宋" w:cs="仿宋"/>
          <w:color w:val="auto"/>
          <w:sz w:val="24"/>
          <w:szCs w:val="32"/>
          <w:highlight w:val="none"/>
        </w:rPr>
        <w:t>：</w:t>
      </w:r>
      <w:r>
        <w:rPr>
          <w:rFonts w:ascii="仿宋" w:hAnsi="仿宋" w:eastAsia="仿宋" w:cs="仿宋"/>
          <w:color w:val="auto"/>
          <w:sz w:val="24"/>
          <w:szCs w:val="32"/>
          <w:highlight w:val="none"/>
        </w:rPr>
        <w:t>围绕手术麻醉临床业务、医院等级评审及电子病历评级需要，本项目运维服务覆盖医院内已使用</w:t>
      </w:r>
      <w:r>
        <w:rPr>
          <w:rFonts w:hint="eastAsia" w:ascii="仿宋" w:hAnsi="仿宋" w:eastAsia="仿宋" w:cs="仿宋"/>
          <w:color w:val="auto"/>
          <w:sz w:val="24"/>
          <w:szCs w:val="32"/>
          <w:highlight w:val="none"/>
          <w:lang w:val="en-US" w:eastAsia="zh-CN"/>
        </w:rPr>
        <w:t>所有医院指定</w:t>
      </w:r>
      <w:r>
        <w:rPr>
          <w:rFonts w:ascii="仿宋" w:hAnsi="仿宋" w:eastAsia="仿宋" w:cs="仿宋"/>
          <w:color w:val="auto"/>
          <w:sz w:val="24"/>
          <w:szCs w:val="32"/>
          <w:highlight w:val="none"/>
        </w:rPr>
        <w:t>系统的手术室及手术室外麻醉点位。用户角色包括：麻醉科管理人员，用于医院业务管理、质量控制、工作量统计与运行分析；麻醉医护人员，用于术前评估、术中记录、复苏管理、文书填写及患者信息查询；系统管理员，用于院区、科室、手术间、人员权限配置及日常运行管理。</w:t>
      </w:r>
    </w:p>
    <w:p w14:paraId="13112434">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2. </w:t>
      </w:r>
      <w:r>
        <w:rPr>
          <w:rFonts w:ascii="仿宋" w:hAnsi="仿宋" w:eastAsia="仿宋" w:cs="仿宋"/>
          <w:color w:val="auto"/>
          <w:sz w:val="24"/>
          <w:szCs w:val="32"/>
          <w:highlight w:val="none"/>
        </w:rPr>
        <w:t>核心临床业务保障</w:t>
      </w:r>
      <w:r>
        <w:rPr>
          <w:rFonts w:hint="eastAsia" w:ascii="仿宋" w:hAnsi="仿宋" w:eastAsia="仿宋" w:cs="仿宋"/>
          <w:color w:val="auto"/>
          <w:sz w:val="24"/>
          <w:szCs w:val="32"/>
          <w:highlight w:val="none"/>
        </w:rPr>
        <w:t>：</w:t>
      </w:r>
      <w:r>
        <w:rPr>
          <w:rFonts w:ascii="仿宋" w:hAnsi="仿宋" w:eastAsia="仿宋" w:cs="仿宋"/>
          <w:color w:val="auto"/>
          <w:sz w:val="24"/>
          <w:szCs w:val="32"/>
          <w:highlight w:val="none"/>
        </w:rPr>
        <w:t>保障</w:t>
      </w:r>
      <w:r>
        <w:rPr>
          <w:rFonts w:hint="eastAsia" w:ascii="仿宋" w:hAnsi="仿宋" w:eastAsia="仿宋" w:cs="仿宋"/>
          <w:color w:val="auto"/>
          <w:sz w:val="24"/>
          <w:szCs w:val="32"/>
          <w:highlight w:val="none"/>
          <w:lang w:val="en-US" w:eastAsia="zh-CN"/>
        </w:rPr>
        <w:t>所有医院指定</w:t>
      </w:r>
      <w:r>
        <w:rPr>
          <w:rFonts w:ascii="仿宋" w:hAnsi="仿宋" w:eastAsia="仿宋" w:cs="仿宋"/>
          <w:color w:val="auto"/>
          <w:sz w:val="24"/>
          <w:szCs w:val="32"/>
          <w:highlight w:val="none"/>
        </w:rPr>
        <w:t>系统既有核心业务持续正常运行，包括：术前管理（</w:t>
      </w:r>
      <w:r>
        <w:rPr>
          <w:rFonts w:hint="eastAsia" w:ascii="仿宋" w:hAnsi="仿宋" w:eastAsia="仿宋" w:cs="仿宋"/>
          <w:color w:val="auto"/>
          <w:sz w:val="24"/>
          <w:szCs w:val="32"/>
          <w:highlight w:val="none"/>
        </w:rPr>
        <w:t>手术排班、</w:t>
      </w:r>
      <w:r>
        <w:rPr>
          <w:rFonts w:ascii="仿宋" w:hAnsi="仿宋" w:eastAsia="仿宋" w:cs="仿宋"/>
          <w:color w:val="auto"/>
          <w:sz w:val="24"/>
          <w:szCs w:val="32"/>
          <w:highlight w:val="none"/>
        </w:rPr>
        <w:t>术前访视、麻醉风险评估、麻醉计划等）；术中管理（麻醉记录、用药记录、生命体征采集、麻醉事件记录</w:t>
      </w:r>
      <w:r>
        <w:rPr>
          <w:rFonts w:hint="eastAsia" w:ascii="仿宋" w:hAnsi="仿宋" w:eastAsia="仿宋" w:cs="仿宋"/>
          <w:color w:val="auto"/>
          <w:sz w:val="24"/>
          <w:szCs w:val="32"/>
          <w:highlight w:val="none"/>
        </w:rPr>
        <w:t>、护理记录、手术安全核查、收费管理</w:t>
      </w:r>
      <w:r>
        <w:rPr>
          <w:rFonts w:ascii="仿宋" w:hAnsi="仿宋" w:eastAsia="仿宋" w:cs="仿宋"/>
          <w:color w:val="auto"/>
          <w:sz w:val="24"/>
          <w:szCs w:val="32"/>
          <w:highlight w:val="none"/>
        </w:rPr>
        <w:t>等）；术后管理（术后复苏、离室确认及交接记录</w:t>
      </w:r>
      <w:r>
        <w:rPr>
          <w:rFonts w:hint="eastAsia" w:ascii="仿宋" w:hAnsi="仿宋" w:eastAsia="仿宋" w:cs="仿宋"/>
          <w:color w:val="auto"/>
          <w:sz w:val="24"/>
          <w:szCs w:val="32"/>
          <w:highlight w:val="none"/>
        </w:rPr>
        <w:t>、术后随访记录</w:t>
      </w:r>
      <w:r>
        <w:rPr>
          <w:rFonts w:ascii="仿宋" w:hAnsi="仿宋" w:eastAsia="仿宋" w:cs="仿宋"/>
          <w:color w:val="auto"/>
          <w:sz w:val="24"/>
          <w:szCs w:val="32"/>
          <w:highlight w:val="none"/>
        </w:rPr>
        <w:t>等）；麻醉文书管理（文书生成、保存、查询、打印及归档等）。保证患者、手术事件与文书记录对应准确，支持诊疗过程查询、核查和追溯。</w:t>
      </w:r>
    </w:p>
    <w:p w14:paraId="13A6A4E0">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科室业务管理：支持麻醉业务管理，维护科室、手术间、人员及权限配置，满足医护人员的授权使用需求。按照医院管理要求，支持医院麻醉信息查询与业务协同，维护医院工作量、质量指标和运行统计，确保数据归属清晰、统计口径一致、访问权限可控。</w:t>
      </w:r>
    </w:p>
    <w:p w14:paraId="7B0FF1E0">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4. </w:t>
      </w:r>
      <w:r>
        <w:rPr>
          <w:rFonts w:ascii="仿宋" w:hAnsi="仿宋" w:eastAsia="仿宋" w:cs="仿宋"/>
          <w:color w:val="auto"/>
          <w:sz w:val="24"/>
          <w:szCs w:val="32"/>
          <w:highlight w:val="none"/>
        </w:rPr>
        <w:t>业务流程与文书维护</w:t>
      </w:r>
      <w:r>
        <w:rPr>
          <w:rFonts w:hint="eastAsia" w:ascii="仿宋" w:hAnsi="仿宋" w:eastAsia="仿宋" w:cs="仿宋"/>
          <w:color w:val="auto"/>
          <w:sz w:val="24"/>
          <w:szCs w:val="32"/>
          <w:highlight w:val="none"/>
        </w:rPr>
        <w:t>：</w:t>
      </w:r>
      <w:r>
        <w:rPr>
          <w:rFonts w:ascii="仿宋" w:hAnsi="仿宋" w:eastAsia="仿宋" w:cs="仿宋"/>
          <w:color w:val="auto"/>
          <w:sz w:val="24"/>
          <w:szCs w:val="32"/>
          <w:highlight w:val="none"/>
        </w:rPr>
        <w:t>根据医院批准的业务流程，维护术前访视单、麻醉计划书、麻醉记录单、复苏记录及</w:t>
      </w:r>
      <w:r>
        <w:rPr>
          <w:rFonts w:hint="eastAsia" w:ascii="仿宋" w:hAnsi="仿宋" w:eastAsia="仿宋" w:cs="仿宋"/>
          <w:color w:val="auto"/>
          <w:sz w:val="24"/>
          <w:szCs w:val="32"/>
          <w:highlight w:val="none"/>
        </w:rPr>
        <w:t>术后随访记录单</w:t>
      </w:r>
      <w:r>
        <w:rPr>
          <w:rFonts w:ascii="仿宋" w:hAnsi="仿宋" w:eastAsia="仿宋" w:cs="仿宋"/>
          <w:color w:val="auto"/>
          <w:sz w:val="24"/>
          <w:szCs w:val="32"/>
          <w:highlight w:val="none"/>
        </w:rPr>
        <w:t>等模板、字段、字典和校验规则。保持核心业务流程、文书标准、基础字典及质控规则一致，支持经医院确认的业务配置调整。涉及临床专业内容的调整由麻醉科确认，运维人员负责技术实施和验证，不代替医护人员填写临床事实或作出诊疗决定。</w:t>
      </w:r>
    </w:p>
    <w:p w14:paraId="79241DE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5. 现有模块功能优化：按业务场景逐项细化、分步扩展，对术前访视、风险评估、麻醉计划、术中记录、术后复苏、患者交接及宣教等现有模块补充功能点优化。每项功能应明确使用角色、前置条件、输入与输出、操作步骤、判断与校验规则、状态流转、异常处理、权限控制及与其他文书或模块的关联逻辑，形成经医院确认的功能清单、业务流程说明及验证用例，并纳入升级迭代任务管理。</w:t>
      </w:r>
    </w:p>
    <w:p w14:paraId="03EFE6A7">
      <w:pPr>
        <w:pStyle w:val="3"/>
        <w:keepNext/>
        <w:widowControl/>
        <w:rPr>
          <w:rFonts w:ascii="仿宋" w:hAnsi="仿宋" w:eastAsia="仿宋" w:cs="仿宋"/>
          <w:color w:val="auto"/>
          <w:highlight w:val="none"/>
        </w:rPr>
      </w:pPr>
      <w:r>
        <w:rPr>
          <w:rFonts w:ascii="仿宋" w:hAnsi="仿宋" w:eastAsia="仿宋" w:cs="仿宋"/>
          <w:color w:val="auto"/>
          <w:highlight w:val="none"/>
        </w:rPr>
        <w:t>3.3 手术室外点位支持</w:t>
      </w:r>
    </w:p>
    <w:p w14:paraId="0E136BF5">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ascii="仿宋" w:hAnsi="仿宋" w:eastAsia="仿宋" w:cs="仿宋"/>
          <w:color w:val="auto"/>
          <w:sz w:val="24"/>
          <w:szCs w:val="32"/>
          <w:highlight w:val="none"/>
        </w:rPr>
        <w:t>围绕医院手术室外麻醉业务及质量管理需要，</w:t>
      </w:r>
      <w:r>
        <w:rPr>
          <w:rFonts w:hint="eastAsia" w:ascii="仿宋" w:hAnsi="仿宋" w:eastAsia="仿宋" w:cs="仿宋"/>
          <w:color w:val="auto"/>
          <w:sz w:val="24"/>
          <w:szCs w:val="32"/>
          <w:highlight w:val="none"/>
          <w:lang w:val="en-US" w:eastAsia="zh-CN"/>
        </w:rPr>
        <w:t>对</w:t>
      </w:r>
      <w:r>
        <w:rPr>
          <w:rFonts w:ascii="仿宋" w:hAnsi="仿宋" w:eastAsia="仿宋" w:cs="仿宋"/>
          <w:color w:val="auto"/>
          <w:sz w:val="24"/>
          <w:szCs w:val="32"/>
          <w:highlight w:val="none"/>
        </w:rPr>
        <w:t>既有点位</w:t>
      </w:r>
      <w:r>
        <w:rPr>
          <w:rFonts w:hint="eastAsia" w:ascii="仿宋" w:hAnsi="仿宋" w:eastAsia="仿宋" w:cs="仿宋"/>
          <w:color w:val="auto"/>
          <w:sz w:val="24"/>
          <w:szCs w:val="32"/>
          <w:highlight w:val="none"/>
          <w:lang w:val="en-US" w:eastAsia="zh-CN"/>
        </w:rPr>
        <w:t>和未来新增点位</w:t>
      </w:r>
      <w:r>
        <w:rPr>
          <w:rFonts w:ascii="仿宋" w:hAnsi="仿宋" w:eastAsia="仿宋" w:cs="仿宋"/>
          <w:color w:val="auto"/>
          <w:sz w:val="24"/>
          <w:szCs w:val="32"/>
          <w:highlight w:val="none"/>
        </w:rPr>
        <w:t>的科室、房间、人员权限、业务流程、文书模板及数据采集</w:t>
      </w:r>
      <w:r>
        <w:rPr>
          <w:rFonts w:hint="eastAsia" w:ascii="仿宋" w:hAnsi="仿宋" w:eastAsia="仿宋" w:cs="仿宋"/>
          <w:color w:val="auto"/>
          <w:sz w:val="24"/>
          <w:szCs w:val="32"/>
          <w:highlight w:val="none"/>
          <w:lang w:val="en-US" w:eastAsia="zh-CN"/>
        </w:rPr>
        <w:t>等业务</w:t>
      </w:r>
      <w:r>
        <w:rPr>
          <w:rFonts w:ascii="仿宋" w:hAnsi="仿宋" w:eastAsia="仿宋" w:cs="仿宋"/>
          <w:color w:val="auto"/>
          <w:sz w:val="24"/>
          <w:szCs w:val="32"/>
          <w:highlight w:val="none"/>
        </w:rPr>
        <w:t>配置</w:t>
      </w:r>
      <w:r>
        <w:rPr>
          <w:rFonts w:ascii="仿宋" w:hAnsi="仿宋" w:eastAsia="仿宋" w:cs="仿宋"/>
          <w:color w:val="auto"/>
          <w:sz w:val="24"/>
          <w:szCs w:val="32"/>
          <w:highlight w:val="none"/>
        </w:rPr>
        <w:t>，支持手术申请、审核、麻醉门诊评估、手术排班、患者术前签到、术前访视、术中麻醉记录、术中手术安全核查、术后复苏及离室确认等全过程业务管理。手术申请与审核应支持申请信息录入、完整性校验、审核确认、退回修改及状态跟踪；麻醉门诊评估与术前访视应支持患者信息调阅、评估记录、风险提示及相关文书关联；手术排班应结合点位、房间、人员及时间安排，支持排班调整和资源冲突提示；患者术前签到应支持身份核对、到达确认及候诊状态管理；术中麻醉记录应支持麻醉信息录入、生命体征采集、用药及事件记录，并支持按医院规定的节点完成手术安全核查，记录核查内容、参与人员、时间及结果；术后复苏与离室确认应支持复苏观察、评估记录、离室条件核查、医护确认及交接信息留存。各环节应关联同一患者及同一次手术或诊疗事件，支持业务状态衔接、异常提示和操作追溯，具体流程及确认规则以医院批准的业务规范为准。</w:t>
      </w:r>
    </w:p>
    <w:p w14:paraId="1A2155D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2. </w:t>
      </w:r>
      <w:r>
        <w:rPr>
          <w:rFonts w:ascii="仿宋" w:hAnsi="仿宋" w:eastAsia="仿宋" w:cs="仿宋"/>
          <w:color w:val="auto"/>
          <w:sz w:val="24"/>
          <w:szCs w:val="32"/>
          <w:highlight w:val="none"/>
        </w:rPr>
        <w:t>按照医院统一管理要求，保持各点位核心业务流程、文书标准及质控口径一致，支持经医院确认的点位差异化配置，以及分点位和医院整体数据汇总与质控分析。建立覆盖全部服务点位的清单，提供现场使用答疑、操作指导和问题处理，巡检应覆盖全部纳入服务范围的点位及上述关键业务环节，保障相关功能持续正常运行。</w:t>
      </w:r>
    </w:p>
    <w:p w14:paraId="752BC627">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w:t>
      </w:r>
      <w:r>
        <w:rPr>
          <w:rFonts w:ascii="仿宋" w:hAnsi="仿宋" w:eastAsia="仿宋" w:cs="仿宋"/>
          <w:color w:val="auto"/>
          <w:sz w:val="24"/>
          <w:szCs w:val="32"/>
          <w:highlight w:val="none"/>
        </w:rPr>
        <w:t>根据医院业务布局及麻醉服务开展需要，支持既有点位</w:t>
      </w:r>
      <w:r>
        <w:rPr>
          <w:rFonts w:hint="eastAsia" w:ascii="仿宋" w:hAnsi="仿宋" w:eastAsia="仿宋" w:cs="仿宋"/>
          <w:color w:val="auto"/>
          <w:sz w:val="24"/>
          <w:szCs w:val="32"/>
          <w:highlight w:val="none"/>
          <w:lang w:val="en-US" w:eastAsia="zh-CN"/>
        </w:rPr>
        <w:t>和未来新增点位</w:t>
      </w:r>
      <w:r>
        <w:rPr>
          <w:rFonts w:ascii="仿宋" w:hAnsi="仿宋" w:eastAsia="仿宋" w:cs="仿宋"/>
          <w:color w:val="auto"/>
          <w:sz w:val="24"/>
          <w:szCs w:val="32"/>
          <w:highlight w:val="none"/>
        </w:rPr>
        <w:t>调整接入。实施前评估系统许可、终端及采集设备条件、网络环境和接口依赖，明确实施内容、责任分工、时间安排及验证要求；实施后核验手术申请与审核、麻醉门诊评估、手术排班、患者术前签到、术前访视、术中麻醉记录、术中手术安全核查、术后复苏及离室确认等环节的流程衔接，并核验人员权限、患者与点位关联、数据采集、文书记录及统计归属，确保接入后业务正常运行、数据准确可追溯。</w:t>
      </w:r>
      <w:r>
        <w:rPr>
          <w:rFonts w:hint="eastAsia" w:ascii="仿宋" w:hAnsi="仿宋" w:eastAsia="仿宋" w:cs="仿宋"/>
          <w:color w:val="auto"/>
          <w:sz w:val="24"/>
          <w:szCs w:val="32"/>
          <w:highlight w:val="none"/>
          <w:lang w:val="en-US" w:eastAsia="zh-CN"/>
        </w:rPr>
        <w:t>所有医院指定</w:t>
      </w:r>
      <w:r>
        <w:rPr>
          <w:rFonts w:ascii="仿宋" w:hAnsi="仿宋" w:eastAsia="仿宋" w:cs="仿宋"/>
          <w:color w:val="auto"/>
          <w:sz w:val="24"/>
          <w:szCs w:val="32"/>
          <w:highlight w:val="none"/>
        </w:rPr>
        <w:t>系统的调整按计划落实。</w:t>
      </w:r>
    </w:p>
    <w:p w14:paraId="3512A4B7">
      <w:pPr>
        <w:pStyle w:val="3"/>
        <w:keepNext/>
        <w:widowControl/>
        <w:rPr>
          <w:rFonts w:ascii="仿宋" w:hAnsi="仿宋" w:eastAsia="仿宋" w:cs="仿宋"/>
          <w:color w:val="auto"/>
          <w:highlight w:val="none"/>
        </w:rPr>
      </w:pPr>
      <w:r>
        <w:rPr>
          <w:rFonts w:ascii="仿宋" w:hAnsi="仿宋" w:eastAsia="仿宋" w:cs="仿宋"/>
          <w:color w:val="auto"/>
          <w:highlight w:val="none"/>
        </w:rPr>
        <w:t>3.4 系统升级迭代</w:t>
      </w:r>
    </w:p>
    <w:p w14:paraId="470FFCE4">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ascii="仿宋" w:hAnsi="仿宋" w:eastAsia="仿宋" w:cs="仿宋"/>
          <w:color w:val="auto"/>
          <w:sz w:val="24"/>
          <w:szCs w:val="32"/>
          <w:highlight w:val="none"/>
        </w:rPr>
        <w:t>围绕医院电子病历评级、互联互通、高质量发展及医院临床业务变化，支持</w:t>
      </w:r>
      <w:r>
        <w:rPr>
          <w:rFonts w:hint="eastAsia" w:ascii="仿宋" w:hAnsi="仿宋" w:eastAsia="仿宋" w:cs="仿宋"/>
          <w:color w:val="auto"/>
          <w:sz w:val="24"/>
          <w:szCs w:val="32"/>
          <w:highlight w:val="none"/>
          <w:lang w:val="en-US" w:eastAsia="zh-CN"/>
        </w:rPr>
        <w:t>所有医院指定</w:t>
      </w:r>
      <w:r>
        <w:rPr>
          <w:rFonts w:ascii="仿宋" w:hAnsi="仿宋" w:eastAsia="仿宋" w:cs="仿宋"/>
          <w:color w:val="auto"/>
          <w:sz w:val="24"/>
          <w:szCs w:val="32"/>
          <w:highlight w:val="none"/>
        </w:rPr>
        <w:t>系统持续升级迭代，包括</w:t>
      </w:r>
      <w:r>
        <w:rPr>
          <w:rFonts w:hint="eastAsia" w:ascii="仿宋" w:hAnsi="仿宋" w:eastAsia="仿宋" w:cs="仿宋"/>
          <w:color w:val="auto"/>
          <w:sz w:val="24"/>
          <w:szCs w:val="32"/>
          <w:highlight w:val="none"/>
          <w:lang w:val="en-US" w:eastAsia="zh-CN"/>
        </w:rPr>
        <w:t>根据医院业务要求需要新开发的所有功能实现</w:t>
      </w:r>
      <w:r>
        <w:rPr>
          <w:rFonts w:hint="eastAsia" w:ascii="仿宋" w:hAnsi="仿宋" w:eastAsia="仿宋" w:cs="仿宋"/>
          <w:color w:val="auto"/>
          <w:sz w:val="24"/>
          <w:szCs w:val="32"/>
          <w:highlight w:val="none"/>
          <w:lang w:val="en-US" w:eastAsia="zh-CN"/>
        </w:rPr>
        <w:t>，</w:t>
      </w:r>
      <w:r>
        <w:rPr>
          <w:rFonts w:ascii="仿宋" w:hAnsi="仿宋" w:eastAsia="仿宋" w:cs="仿宋"/>
          <w:color w:val="auto"/>
          <w:sz w:val="24"/>
          <w:szCs w:val="32"/>
          <w:highlight w:val="none"/>
        </w:rPr>
        <w:t>版本维护、补丁更新、缺陷修复、业务流程适配、文书与字段调整、校验提醒规则完善、报表优化及必要的兼容性适配。支持患者门口交接管理，完善患者身份核对、交接事项确认、交接人员及时间记录、异常情况处理和交接过程追溯；支持围术期宣教管理，完善宣教内容维护等功能。相关功能纳入两套系统范围，保持医院核心流程和管理标准一致。</w:t>
      </w:r>
    </w:p>
    <w:p w14:paraId="4B65A2CD">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2. </w:t>
      </w:r>
      <w:r>
        <w:rPr>
          <w:rFonts w:hint="eastAsia" w:ascii="仿宋" w:hAnsi="仿宋" w:eastAsia="仿宋" w:cs="仿宋"/>
          <w:color w:val="auto"/>
          <w:sz w:val="24"/>
          <w:szCs w:val="32"/>
          <w:highlight w:val="none"/>
          <w:lang w:val="en-US" w:eastAsia="zh-CN"/>
        </w:rPr>
        <w:t>根据医院要求</w:t>
      </w:r>
      <w:r>
        <w:rPr>
          <w:rFonts w:hint="eastAsia" w:ascii="仿宋" w:hAnsi="仿宋" w:eastAsia="仿宋" w:cs="仿宋"/>
          <w:color w:val="auto"/>
          <w:sz w:val="24"/>
          <w:szCs w:val="32"/>
          <w:highlight w:val="none"/>
          <w:lang w:val="en-US" w:eastAsia="zh-CN"/>
        </w:rPr>
        <w:t>，</w:t>
      </w:r>
      <w:r>
        <w:rPr>
          <w:rFonts w:ascii="仿宋" w:hAnsi="仿宋" w:eastAsia="仿宋" w:cs="仿宋"/>
          <w:color w:val="auto"/>
          <w:sz w:val="24"/>
          <w:szCs w:val="32"/>
          <w:highlight w:val="none"/>
        </w:rPr>
        <w:t>以既有系统为基础，</w:t>
      </w:r>
      <w:r>
        <w:rPr>
          <w:rFonts w:hint="eastAsia" w:ascii="仿宋" w:hAnsi="仿宋" w:eastAsia="仿宋" w:cs="仿宋"/>
          <w:color w:val="auto"/>
          <w:sz w:val="24"/>
          <w:szCs w:val="32"/>
          <w:highlight w:val="none"/>
          <w:lang w:val="en-US" w:eastAsia="zh-CN"/>
        </w:rPr>
        <w:t>按医院要求</w:t>
      </w:r>
      <w:r>
        <w:rPr>
          <w:rFonts w:ascii="仿宋" w:hAnsi="仿宋" w:eastAsia="仿宋" w:cs="仿宋"/>
          <w:color w:val="auto"/>
          <w:sz w:val="24"/>
          <w:szCs w:val="32"/>
          <w:highlight w:val="none"/>
        </w:rPr>
        <w:t>建立升级迭代任务清单，将临床使用反馈、患者交接、宣教管理及医院管理需求纳入统一评估，明确任务目标、工作量、优先级、交付时间、依赖条件和验证方法，经医院确认后分批实施。涉及临床流程、交接规范及宣教内容的，由相关业务科室负责人确认，供应商负责技术实施和应用验证。系统整体重建、主体架构迁移、新建独立系统及超出合同约定的重大扩展，另行履行医院相关程序。</w:t>
      </w:r>
    </w:p>
    <w:p w14:paraId="39229D32">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3. </w:t>
      </w:r>
      <w:r>
        <w:rPr>
          <w:rFonts w:ascii="仿宋" w:hAnsi="仿宋" w:eastAsia="仿宋" w:cs="仿宋"/>
          <w:color w:val="auto"/>
          <w:sz w:val="24"/>
          <w:szCs w:val="32"/>
          <w:highlight w:val="none"/>
        </w:rPr>
        <w:t>升级前完成影响评估、测试验证、备份确认和回退准备，结合医院业务安排，经医院批准后确定上线窗口；上线后核验核心业务、历史数据、文书、接口及统计结果，并提供必要的操作指导。保留版本、测试、上线及验证记录，确保升级过程可追溯，保障原有业务连续性和数据完整性</w:t>
      </w:r>
      <w:r>
        <w:rPr>
          <w:rFonts w:hint="eastAsia" w:ascii="仿宋" w:hAnsi="仿宋" w:eastAsia="仿宋" w:cs="仿宋"/>
          <w:color w:val="auto"/>
          <w:sz w:val="24"/>
          <w:szCs w:val="32"/>
          <w:highlight w:val="none"/>
        </w:rPr>
        <w:t>。</w:t>
      </w:r>
    </w:p>
    <w:p w14:paraId="3E61DB7A">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4. </w:t>
      </w:r>
      <w:r>
        <w:rPr>
          <w:rFonts w:ascii="仿宋" w:hAnsi="仿宋" w:eastAsia="仿宋" w:cs="仿宋"/>
          <w:color w:val="auto"/>
          <w:sz w:val="24"/>
          <w:szCs w:val="32"/>
          <w:highlight w:val="none"/>
        </w:rPr>
        <w:t>系统应</w:t>
      </w:r>
      <w:r>
        <w:rPr>
          <w:rFonts w:hint="eastAsia" w:ascii="仿宋" w:hAnsi="仿宋" w:eastAsia="仿宋" w:cs="仿宋"/>
          <w:color w:val="auto"/>
          <w:sz w:val="24"/>
          <w:szCs w:val="32"/>
          <w:highlight w:val="none"/>
        </w:rPr>
        <w:t>能</w:t>
      </w:r>
      <w:r>
        <w:rPr>
          <w:rFonts w:ascii="仿宋" w:hAnsi="仿宋" w:eastAsia="仿宋" w:cs="仿宋"/>
          <w:color w:val="auto"/>
          <w:sz w:val="24"/>
          <w:szCs w:val="32"/>
          <w:highlight w:val="none"/>
        </w:rPr>
        <w:t>根据麻醉前风险评估结果、访视单已采集的患者信息及经科室确认的规则，自动生成麻醉计划书，明确数据来源、触发条件、字段映射及必填项校验逻辑，对数据缺失或不满足生成条件的情况提示补充或核实；支持临床医师对计划书进行修改、补充及审核确认，形成访视信息录入、风险评估、计划书生成、人工调整、审核确认及保存归档的完整流程。访视信息或风险评估结果更新后，应提示核查关联计划书，经临床医师确认后更新，避免直接覆盖已人工修改或已确认的内容，并保留生成依据、修改人员、时间、内容及版本记录，确保文书一致、过程可追溯。同时，完善患者术前、术后门口交接</w:t>
      </w:r>
      <w:r>
        <w:rPr>
          <w:rFonts w:hint="eastAsia" w:ascii="仿宋" w:hAnsi="仿宋" w:eastAsia="仿宋" w:cs="仿宋"/>
          <w:color w:val="auto"/>
          <w:sz w:val="24"/>
          <w:szCs w:val="32"/>
          <w:highlight w:val="none"/>
        </w:rPr>
        <w:t>等</w:t>
      </w:r>
      <w:r>
        <w:rPr>
          <w:rFonts w:ascii="仿宋" w:hAnsi="仿宋" w:eastAsia="仿宋" w:cs="仿宋"/>
          <w:color w:val="auto"/>
          <w:sz w:val="24"/>
          <w:szCs w:val="32"/>
          <w:highlight w:val="none"/>
        </w:rPr>
        <w:t>功能，支持患者身份核对、交接事项确认、交接人员及时间记录、异常情况处理和交接过程追溯；根据科室亚专科组划分优化医护排班，综合人员资质、亚专科能力、手术安排、岗位需求及工作量等因素，支持排班规则配置、智能辅助排班、人员冲突提示和人工调整，经授权人员审核确认后发布，并支持临时调班、跨组支援及排班记录追溯，适应亚专科业务发展和科室管理调整需要。</w:t>
      </w:r>
    </w:p>
    <w:p w14:paraId="7FF547E6">
      <w:pPr>
        <w:pStyle w:val="3"/>
        <w:keepNext/>
        <w:widowControl/>
        <w:rPr>
          <w:rFonts w:ascii="仿宋" w:hAnsi="仿宋" w:eastAsia="仿宋" w:cs="仿宋"/>
          <w:color w:val="auto"/>
          <w:highlight w:val="none"/>
        </w:rPr>
      </w:pPr>
      <w:r>
        <w:rPr>
          <w:rFonts w:ascii="仿宋" w:hAnsi="仿宋" w:eastAsia="仿宋" w:cs="仿宋"/>
          <w:color w:val="auto"/>
          <w:highlight w:val="none"/>
        </w:rPr>
        <w:t>3.5 电子病历评级与互联互通支撑</w:t>
      </w:r>
    </w:p>
    <w:p w14:paraId="3FA6CF5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ascii="仿宋" w:hAnsi="仿宋" w:eastAsia="仿宋" w:cs="仿宋"/>
          <w:color w:val="auto"/>
          <w:sz w:val="24"/>
          <w:szCs w:val="32"/>
          <w:highlight w:val="none"/>
        </w:rPr>
        <w:t>围绕医院电子病历评级、互联互通、医院等级评审及高质量发展需要，提供覆盖医院的麻醉信息化支撑服务。配合梳理</w:t>
      </w:r>
      <w:r>
        <w:rPr>
          <w:rFonts w:hint="eastAsia" w:ascii="仿宋" w:hAnsi="仿宋" w:eastAsia="仿宋" w:cs="仿宋"/>
          <w:color w:val="auto"/>
          <w:sz w:val="24"/>
          <w:szCs w:val="32"/>
          <w:highlight w:val="none"/>
          <w:lang w:val="en-US" w:eastAsia="zh-CN"/>
        </w:rPr>
        <w:t>所有医院指定</w:t>
      </w:r>
      <w:r>
        <w:rPr>
          <w:rFonts w:ascii="仿宋" w:hAnsi="仿宋" w:eastAsia="仿宋" w:cs="仿宋"/>
          <w:color w:val="auto"/>
          <w:sz w:val="24"/>
          <w:szCs w:val="32"/>
          <w:highlight w:val="none"/>
        </w:rPr>
        <w:t>系统在临床业务流程、结构化数据采集、跨系统信息共享、业务闭环及质量控制等方面的应用情况和改进需求，重点完善手术闭环管理、危急生命体征警示及手术全流程记录等相关功能，形成明确责任分工、实施计划及验证要求的任务清单，按合同约定落实系统升级迭代。保持医院相关业务标准、数据口径和接口规则一致；涉及其他系统的协同事项，由医院统筹协调，供应商负责本系统侧适配、联调及验证。</w:t>
      </w:r>
    </w:p>
    <w:p w14:paraId="7D6D3CE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2. </w:t>
      </w:r>
      <w:r>
        <w:rPr>
          <w:rFonts w:ascii="仿宋" w:hAnsi="仿宋" w:eastAsia="仿宋" w:cs="仿宋"/>
          <w:color w:val="auto"/>
          <w:sz w:val="24"/>
          <w:szCs w:val="32"/>
          <w:highlight w:val="none"/>
        </w:rPr>
        <w:t>手术闭环管理应关联同一患者及同一次手术事件，贯通手术申请、审核、麻醉门诊评估、手术排班、患者术前签到、术前访视、安全核查、术中记录、术后复苏及离室交接等环节，支持全过程状态展示、关键节点时间记录、责任人员确认、环节完成情况核查及异常提醒。对取消、延期、退回修改等情况，应记录原因及后续处理结果，确保业务流转有记录、异常处置有反馈、全过程可追溯。</w:t>
      </w:r>
    </w:p>
    <w:p w14:paraId="62C582BD">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3. </w:t>
      </w:r>
      <w:r>
        <w:rPr>
          <w:rFonts w:ascii="仿宋" w:hAnsi="仿宋" w:eastAsia="仿宋" w:cs="仿宋"/>
          <w:color w:val="auto"/>
          <w:sz w:val="24"/>
          <w:szCs w:val="32"/>
          <w:highlight w:val="none"/>
        </w:rPr>
        <w:t>危急生命体征警示应结合已接入设备采集数据及经医院确认的临床规则，支持相关参数警示阈值、触发条件及提示方式配置，对达到警示条件的数据及时提示，记录触发时间、参数数值、警示内容、接收或确认人员及处置反馈，支持警示事件查询、追踪和统计。对采集中断、数据异常等情况应提供相应提示，区分数据采集异常与临床危急警示；规则配置及调整须经授权确认并留痕。</w:t>
      </w:r>
    </w:p>
    <w:p w14:paraId="4E35885E">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4. </w:t>
      </w:r>
      <w:r>
        <w:rPr>
          <w:rFonts w:ascii="仿宋" w:hAnsi="仿宋" w:eastAsia="仿宋" w:cs="仿宋"/>
          <w:color w:val="auto"/>
          <w:sz w:val="24"/>
          <w:szCs w:val="32"/>
          <w:highlight w:val="none"/>
        </w:rPr>
        <w:t>手术全流程记录应覆盖麻醉记录、护理记录、器械及其他手术物品清点记录、安全核查记录、复苏记录和离室交接记录等，支持结构化录入、设备数据关联、必填项校验、记录间一致性核查及按权限审核签署。器械及其他手术物品清点应按医院规定的节点记录清点项目、数量、核对人员、时间、结果及差异处理情况；各类记录应与患者、手术事件及业务节点准确关联，保留修改痕迹和版本信息，支持查询、打印、归档及经授权的跨系统共享，确保记录完整、内容一致、责任明确。</w:t>
      </w:r>
    </w:p>
    <w:p w14:paraId="0CB5E25D">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5. </w:t>
      </w:r>
      <w:r>
        <w:rPr>
          <w:rFonts w:ascii="仿宋" w:hAnsi="仿宋" w:eastAsia="仿宋" w:cs="仿宋"/>
          <w:color w:val="auto"/>
          <w:sz w:val="24"/>
          <w:szCs w:val="32"/>
          <w:highlight w:val="none"/>
        </w:rPr>
        <w:t>根据医院评审工作安排，提供</w:t>
      </w:r>
      <w:r>
        <w:rPr>
          <w:rFonts w:hint="eastAsia" w:ascii="仿宋" w:hAnsi="仿宋" w:eastAsia="仿宋" w:cs="仿宋"/>
          <w:color w:val="auto"/>
          <w:sz w:val="24"/>
          <w:szCs w:val="32"/>
          <w:highlight w:val="none"/>
          <w:lang w:val="en-US" w:eastAsia="zh-CN"/>
        </w:rPr>
        <w:t>所有医院指定</w:t>
      </w:r>
      <w:r>
        <w:rPr>
          <w:rFonts w:ascii="仿宋" w:hAnsi="仿宋" w:eastAsia="仿宋" w:cs="仿宋"/>
          <w:color w:val="auto"/>
          <w:sz w:val="24"/>
          <w:szCs w:val="32"/>
          <w:highlight w:val="none"/>
        </w:rPr>
        <w:t>系统的功能说明、接口文档、业务流程说明、脱敏数据样例、统计结果及整改验证记录，重点展示手术闭环流转、危急生命体征警示与处置反馈、手术全流程记录及清点核对等功能的实际应用情况，支持医院业务核查和材料汇总。在材料准备、模拟评审、现场验证及问题整改期间提供专项技术保障，确保相关功能可验证、数据可核查、整改过程可追溯。以合同约定的功能完善、数据质量改进及支撑任务完成情况作为交付和验收依据，不将医院整体评级结果作为单一验收条件。</w:t>
      </w:r>
    </w:p>
    <w:p w14:paraId="38B9D4A4">
      <w:pPr>
        <w:pStyle w:val="3"/>
        <w:keepNext/>
        <w:widowControl/>
        <w:rPr>
          <w:rFonts w:ascii="仿宋" w:hAnsi="仿宋" w:eastAsia="仿宋" w:cs="仿宋"/>
          <w:color w:val="auto"/>
          <w:highlight w:val="none"/>
        </w:rPr>
      </w:pPr>
      <w:r>
        <w:rPr>
          <w:rFonts w:ascii="仿宋" w:hAnsi="仿宋" w:eastAsia="仿宋" w:cs="仿宋"/>
          <w:color w:val="auto"/>
          <w:highlight w:val="none"/>
        </w:rPr>
        <w:t>3.6 数据统计与质控报表</w:t>
      </w:r>
    </w:p>
    <w:p w14:paraId="4C1F5CA9">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提供</w:t>
      </w:r>
      <w:r>
        <w:rPr>
          <w:rFonts w:hint="eastAsia" w:ascii="仿宋" w:hAnsi="仿宋" w:eastAsia="仿宋" w:cs="仿宋"/>
          <w:color w:val="auto"/>
          <w:sz w:val="24"/>
          <w:szCs w:val="32"/>
          <w:highlight w:val="none"/>
          <w:lang w:val="en-US" w:eastAsia="zh-CN"/>
        </w:rPr>
        <w:t>所有医院指定</w:t>
      </w:r>
      <w:r>
        <w:rPr>
          <w:rFonts w:hint="eastAsia" w:ascii="仿宋" w:hAnsi="仿宋" w:eastAsia="仿宋" w:cs="仿宋"/>
          <w:color w:val="auto"/>
          <w:sz w:val="24"/>
          <w:szCs w:val="32"/>
          <w:highlight w:val="none"/>
        </w:rPr>
        <w:t>系统范围内的业务数据抽取、报表维护、口径解释和数据核查，支持麻醉工作量、麻醉方式、ASA分级、术前访视完成情况、麻醉记录完整性、复苏管理、手术室外点位工作量及已部署质控指标的统计分析。</w:t>
      </w:r>
    </w:p>
    <w:p w14:paraId="6A32AB5D">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2. </w:t>
      </w:r>
      <w:r>
        <w:rPr>
          <w:rFonts w:hint="eastAsia" w:ascii="仿宋" w:hAnsi="仿宋" w:eastAsia="仿宋" w:cs="仿宋"/>
          <w:color w:val="auto"/>
          <w:sz w:val="24"/>
          <w:szCs w:val="32"/>
          <w:highlight w:val="none"/>
          <w:lang w:val="en-US" w:eastAsia="zh-CN"/>
        </w:rPr>
        <w:t>根据医院要求，完成新报表的开发</w:t>
      </w:r>
      <w:r>
        <w:rPr>
          <w:rFonts w:hint="eastAsia" w:ascii="仿宋" w:hAnsi="仿宋" w:eastAsia="仿宋" w:cs="仿宋"/>
          <w:color w:val="auto"/>
          <w:sz w:val="24"/>
          <w:szCs w:val="32"/>
          <w:highlight w:val="none"/>
          <w:lang w:val="en-US" w:eastAsia="zh-CN"/>
        </w:rPr>
        <w:t>，</w:t>
      </w:r>
      <w:r>
        <w:rPr>
          <w:rFonts w:hint="eastAsia" w:ascii="仿宋" w:hAnsi="仿宋" w:eastAsia="仿宋" w:cs="仿宋"/>
          <w:color w:val="auto"/>
          <w:sz w:val="24"/>
          <w:szCs w:val="32"/>
          <w:highlight w:val="none"/>
        </w:rPr>
        <w:t>维护</w:t>
      </w:r>
      <w:r>
        <w:rPr>
          <w:rFonts w:hint="eastAsia" w:ascii="仿宋" w:hAnsi="仿宋" w:eastAsia="仿宋" w:cs="仿宋"/>
          <w:color w:val="auto"/>
          <w:sz w:val="24"/>
          <w:szCs w:val="32"/>
          <w:highlight w:val="none"/>
          <w:lang w:val="en-US" w:eastAsia="zh-CN"/>
        </w:rPr>
        <w:t>原有</w:t>
      </w:r>
      <w:r>
        <w:rPr>
          <w:rFonts w:hint="eastAsia" w:ascii="仿宋" w:hAnsi="仿宋" w:eastAsia="仿宋" w:cs="仿宋"/>
          <w:color w:val="auto"/>
          <w:sz w:val="24"/>
          <w:szCs w:val="32"/>
          <w:highlight w:val="none"/>
        </w:rPr>
        <w:t>报表、查询条件及既有统计展示，记录数据来源、统计期间、筛选条件和计算口径。重点报表应抽样核对原始业务记录，发现差异及时修正并说明原因，为科室管理、质量改进、评审和专项检查提供可追溯的数据依据。</w:t>
      </w:r>
    </w:p>
    <w:p w14:paraId="34E5052C">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临时统计需求通过统一工单受理，明确用途、范围、交付时间和核验方式。数据提取须经医院授权，按要求脱敏并通过批准的渠道交付。</w:t>
      </w:r>
    </w:p>
    <w:p w14:paraId="799C5460">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4. 亚专科组管理与绩效评估：系统应依据科室现有亚专科组划分，支持组别、人员归属及调整生效时间等基础信息维护，建立与亚专科组管理机制相匹配的绩效评估体系。按科室确认的考核标准配置指标、权重、计算规则、考核周期及数据归属口径，支持按亚专科组及人员统计、核查和展示绩效结果，并可追溯至原始业务记录；人员跨组或组别调整时，应明确工作量归属及重复计入校验规则。</w:t>
      </w:r>
    </w:p>
    <w:p w14:paraId="7D5DD3E4">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5. 绩效考核动态调整：系统应支持科室绩效考核标准及管理方式变更，将组别调整、指标增减、权重变化、计算规则及考核周期调整映射为可配置的系统规则。提供规则版本、生效时间、调整权限及操作日志管理，支持新规则试算、结果核对和经授权后启用；历史结果保留对应规则版本，确需重新计算时应履行确认流程并留存调整前后记录，保证考核结果可解释、可核查。</w:t>
      </w:r>
    </w:p>
    <w:p w14:paraId="1396DD1F">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6. 管理模式迭代与参数接口：系统架构应能够承载科室亚专科组管理及绩效模式持续迭代，支持组织信息、业务数据与绩效规则的关联及可配置扩展，并预留绩效参数调整接口。供应商应说明接口或配置服务的参数范围、数据格式、调用或调整方式、权限校验、版本兼容、异常反馈及日志审计机制，提供相应技术说明；通过参数变更、规则试算、结果核对及历史数据追溯等场景验证适配能力。</w:t>
      </w:r>
    </w:p>
    <w:p w14:paraId="51044286">
      <w:pPr>
        <w:pStyle w:val="3"/>
        <w:keepNext/>
        <w:widowControl/>
        <w:rPr>
          <w:rFonts w:ascii="仿宋" w:hAnsi="仿宋" w:eastAsia="仿宋" w:cs="仿宋"/>
          <w:color w:val="auto"/>
          <w:highlight w:val="none"/>
        </w:rPr>
      </w:pPr>
      <w:r>
        <w:rPr>
          <w:rFonts w:ascii="仿宋" w:hAnsi="仿宋" w:eastAsia="仿宋" w:cs="仿宋"/>
          <w:color w:val="auto"/>
          <w:highlight w:val="none"/>
        </w:rPr>
        <w:t>3.7 安全管理与备份恢复</w:t>
      </w:r>
    </w:p>
    <w:p w14:paraId="2B78EAD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遵守医院信息安全和保密管理要求，配合权限核查、日志审计、漏洞整改、安全加固及相关测评工作。远程访问、数据导出和生产变更须事先授权、全程留痕；测试使用测试数据或脱敏数据，不得擅自留存、传播患者信息。</w:t>
      </w:r>
    </w:p>
    <w:p w14:paraId="58D623FA">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配合医院备份策略实施，核查应用配置、数据库及文书附件的备份情况；每季度至少完成一次备份有效性核查，每年至少参与一次恢复验证。发现异常及时报告并跟踪整改，恢复后核对关键记录、文书及接口状态。</w:t>
      </w:r>
    </w:p>
    <w:p w14:paraId="2A2F20E9">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备份存储、恢复环境及院级基础设施由医院统筹提供，供应商负责本系统侧核查与恢复配合。恢复目标应结合现有环境和业务要求在服务启动时明确，不能满足的风险须报告并提出改进建议。</w:t>
      </w:r>
    </w:p>
    <w:p w14:paraId="08E08D6D">
      <w:pPr>
        <w:widowControl/>
        <w:spacing w:beforeAutospacing="1" w:afterAutospacing="1"/>
        <w:ind w:left="720" w:hanging="360"/>
        <w:rPr>
          <w:rFonts w:hint="default" w:ascii="仿宋" w:hAnsi="仿宋" w:eastAsia="仿宋" w:cs="仿宋"/>
          <w:color w:val="auto"/>
          <w:sz w:val="24"/>
          <w:szCs w:val="32"/>
          <w:highlight w:val="none"/>
          <w:lang w:val="en-US" w:eastAsia="zh-CN"/>
        </w:rPr>
      </w:pPr>
      <w:r>
        <w:rPr>
          <w:rFonts w:hint="eastAsia" w:ascii="仿宋" w:hAnsi="仿宋" w:eastAsia="仿宋" w:cs="仿宋"/>
          <w:color w:val="auto"/>
          <w:sz w:val="24"/>
          <w:szCs w:val="32"/>
          <w:highlight w:val="none"/>
          <w:lang w:val="en-US" w:eastAsia="zh-CN"/>
        </w:rPr>
        <w:t>4、根据医院安全需求，完成相关系统安全改造，包括通过密评等服务改造。</w:t>
      </w:r>
    </w:p>
    <w:p w14:paraId="6D0E647B">
      <w:pPr>
        <w:pStyle w:val="2"/>
        <w:keepNext/>
        <w:widowControl/>
        <w:rPr>
          <w:rFonts w:ascii="仿宋" w:hAnsi="仿宋" w:eastAsia="仿宋" w:cs="仿宋"/>
          <w:color w:val="auto"/>
          <w:highlight w:val="none"/>
        </w:rPr>
      </w:pPr>
      <w:r>
        <w:rPr>
          <w:rFonts w:ascii="仿宋" w:hAnsi="仿宋" w:eastAsia="仿宋" w:cs="仿宋"/>
          <w:color w:val="auto"/>
          <w:highlight w:val="none"/>
        </w:rPr>
        <w:t>四 既有设备数据采集维护要求</w:t>
      </w:r>
    </w:p>
    <w:p w14:paraId="5C31BAB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保障已接入监护仪、麻醉机等设备的应用侧采集服务，核查患者关联、采集时间、指标单位和数据映射。发现断采、延迟、重复或异常数据时，及时定位原因并协同处置；涉及设备本体、硬件采集装置或网络的问题交由相应责任方处理。</w:t>
      </w:r>
    </w:p>
    <w:p w14:paraId="7AD4FE6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对接口失败、消息积压、重复传输和缺失记录建立核查机制，按授权开展重传、补偿与对账。数据修正须记录申请、审批、修正前后结果及验证过程，不得无依据修改临床记录；无法自动补齐的内容应说明影响并交临床核实。</w:t>
      </w:r>
    </w:p>
    <w:p w14:paraId="582FD1C3">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供应商应说明现有采集方式、支持的设备及协议、运行依赖和排障办法，针对断采、患者关联异常、数据延迟等情况提供验证方法。本项目不新增医疗设备物联网建设任务，不包含采集硬件采购、设备定位及设备效益分析。</w:t>
      </w:r>
    </w:p>
    <w:p w14:paraId="3D8F0FDD">
      <w:pPr>
        <w:pStyle w:val="2"/>
        <w:keepNext/>
        <w:widowControl/>
        <w:rPr>
          <w:rFonts w:ascii="仿宋" w:hAnsi="仿宋" w:eastAsia="仿宋" w:cs="仿宋"/>
          <w:color w:val="auto"/>
          <w:highlight w:val="none"/>
        </w:rPr>
      </w:pPr>
      <w:r>
        <w:rPr>
          <w:rFonts w:ascii="仿宋" w:hAnsi="仿宋" w:eastAsia="仿宋" w:cs="仿宋"/>
          <w:color w:val="auto"/>
          <w:highlight w:val="none"/>
        </w:rPr>
        <w:t>五 系统接口集成维护要求</w:t>
      </w:r>
    </w:p>
    <w:p w14:paraId="34606BF3">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hint="eastAsia" w:ascii="仿宋" w:hAnsi="仿宋" w:eastAsia="仿宋" w:cs="仿宋"/>
          <w:color w:val="auto"/>
          <w:sz w:val="24"/>
          <w:szCs w:val="32"/>
          <w:highlight w:val="none"/>
          <w:lang w:val="en-US" w:eastAsia="zh-CN"/>
        </w:rPr>
        <w:t>新增和</w:t>
      </w:r>
      <w:r>
        <w:rPr>
          <w:rFonts w:hint="eastAsia" w:ascii="仿宋" w:hAnsi="仿宋" w:eastAsia="仿宋" w:cs="仿宋"/>
          <w:color w:val="auto"/>
          <w:sz w:val="24"/>
          <w:szCs w:val="32"/>
          <w:highlight w:val="none"/>
        </w:rPr>
        <w:t>维护</w:t>
      </w:r>
      <w:r>
        <w:rPr>
          <w:rFonts w:hint="eastAsia" w:ascii="仿宋" w:hAnsi="仿宋" w:eastAsia="仿宋" w:cs="仿宋"/>
          <w:color w:val="auto"/>
          <w:sz w:val="24"/>
          <w:szCs w:val="32"/>
          <w:highlight w:val="none"/>
          <w:lang w:val="en-US" w:eastAsia="zh-CN"/>
        </w:rPr>
        <w:t>所有医院指定</w:t>
      </w:r>
      <w:r>
        <w:rPr>
          <w:rFonts w:hint="eastAsia" w:ascii="仿宋" w:hAnsi="仿宋" w:eastAsia="仿宋" w:cs="仿宋"/>
          <w:color w:val="auto"/>
          <w:sz w:val="24"/>
          <w:szCs w:val="32"/>
          <w:highlight w:val="none"/>
        </w:rPr>
        <w:t>系统已接入的HIS、EMR、LIS、PACS、医嘱、费用、患者主索引、集成平台、CA或电子签名、统一身份认证等接口中的本系统侧服务，保障患者信息、手术信息、医嘱、检验检查、文书和签名等数据交互正常。</w:t>
      </w:r>
    </w:p>
    <w:p w14:paraId="721A1ADF">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建立接口清单，明确交互方向、数据字段、字典映射、调用方式、异常处理、责任系统及联系机制。院内相关系统升级或规范调整时，开展影响分析、本系统侧适配、联调和回归验证；其他系统侧改造及其费用由相应项目负责。</w:t>
      </w:r>
    </w:p>
    <w:p w14:paraId="1F67C575">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lang w:val="en-US" w:eastAsia="zh-CN"/>
        </w:rPr>
        <w:t>3</w:t>
      </w:r>
      <w:r>
        <w:rPr>
          <w:rFonts w:hint="eastAsia" w:ascii="仿宋" w:hAnsi="仿宋" w:eastAsia="仿宋" w:cs="仿宋"/>
          <w:color w:val="auto"/>
          <w:sz w:val="24"/>
          <w:szCs w:val="32"/>
          <w:highlight w:val="none"/>
        </w:rPr>
        <w:t>. 接口维护应形成清单、字段和字典说明、联调及回归记录。对涉及第三方升级的任务，明确本系统侧改动、实施窗口、跨系统验证步骤和协作条件，保留失败回执、补传或对账结果等证据。</w:t>
      </w:r>
    </w:p>
    <w:p w14:paraId="6B0EE4F4">
      <w:pPr>
        <w:pStyle w:val="2"/>
        <w:keepNext/>
        <w:widowControl/>
        <w:rPr>
          <w:rFonts w:ascii="仿宋" w:hAnsi="仿宋" w:eastAsia="仿宋" w:cs="仿宋"/>
          <w:color w:val="auto"/>
          <w:highlight w:val="none"/>
        </w:rPr>
      </w:pPr>
      <w:r>
        <w:rPr>
          <w:rFonts w:ascii="仿宋" w:hAnsi="仿宋" w:eastAsia="仿宋" w:cs="仿宋"/>
          <w:color w:val="auto"/>
          <w:highlight w:val="none"/>
        </w:rPr>
        <w:t>六 实施交付及运维服务要求</w:t>
      </w:r>
    </w:p>
    <w:p w14:paraId="35726179">
      <w:pPr>
        <w:pStyle w:val="3"/>
        <w:keepNext/>
        <w:widowControl/>
        <w:rPr>
          <w:rFonts w:ascii="仿宋" w:hAnsi="仿宋" w:eastAsia="仿宋" w:cs="仿宋"/>
          <w:color w:val="auto"/>
          <w:highlight w:val="none"/>
        </w:rPr>
      </w:pPr>
      <w:r>
        <w:rPr>
          <w:rFonts w:ascii="仿宋" w:hAnsi="仿宋" w:eastAsia="仿宋" w:cs="仿宋"/>
          <w:color w:val="auto"/>
          <w:highlight w:val="none"/>
        </w:rPr>
        <w:t>6.1 实施与服务接续</w:t>
      </w:r>
    </w:p>
    <w:p w14:paraId="00122A1D">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服务启动后完成系统、点位、接口、许可、部署环境和历史问题的联合核查，建立服务基线，提交人员安排、联系机制、巡检计划、应急预案及首年任务清单。对现存缺陷、权限或技术资料不足等问题，记录责任、影响及解决条件。</w:t>
      </w:r>
    </w:p>
    <w:p w14:paraId="53E6552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重点完成服务接续、台账和工单机制建立、风险梳理及重点问题治理，形成与医院现有环境匹配的操作规程，落实已确认的升级迭代任务。</w:t>
      </w:r>
    </w:p>
    <w:p w14:paraId="465CAE7A">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持续做好运行保障，依据运行数据、临床反馈和医院年度工作安排，推进流程适配、数据质量改进、接口优化和评级支撑，复核遗留问题的处理成效。</w:t>
      </w:r>
    </w:p>
    <w:p w14:paraId="6C9E5D7A">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4. 巩固维护成果，继续落实年度升级与服务任务，完成制度、配置及知识文档更新，开展合同期末服务评价和交接准备，保证后续运维能够连续承接。</w:t>
      </w:r>
    </w:p>
    <w:p w14:paraId="12750563">
      <w:pPr>
        <w:pStyle w:val="3"/>
        <w:keepNext/>
        <w:widowControl/>
        <w:rPr>
          <w:rFonts w:ascii="仿宋" w:hAnsi="仿宋" w:eastAsia="仿宋" w:cs="仿宋"/>
          <w:color w:val="auto"/>
          <w:highlight w:val="none"/>
        </w:rPr>
      </w:pPr>
      <w:r>
        <w:rPr>
          <w:rFonts w:ascii="仿宋" w:hAnsi="仿宋" w:eastAsia="仿宋" w:cs="仿宋"/>
          <w:color w:val="auto"/>
          <w:highlight w:val="none"/>
        </w:rPr>
        <w:t>6.2 驻场人员与后台保障</w:t>
      </w:r>
    </w:p>
    <w:p w14:paraId="2E5C686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hint="eastAsia" w:ascii="仿宋" w:hAnsi="仿宋" w:eastAsia="仿宋" w:cs="仿宋"/>
          <w:color w:val="auto"/>
          <w:sz w:val="24"/>
          <w:szCs w:val="32"/>
          <w:highlight w:val="none"/>
          <w:lang w:val="en-US" w:eastAsia="zh-CN"/>
        </w:rPr>
        <w:t>根据医院要求各个院区</w:t>
      </w:r>
      <w:r>
        <w:rPr>
          <w:rFonts w:hint="eastAsia" w:ascii="仿宋" w:hAnsi="仿宋" w:eastAsia="仿宋" w:cs="仿宋"/>
          <w:color w:val="auto"/>
          <w:sz w:val="24"/>
          <w:szCs w:val="32"/>
          <w:highlight w:val="none"/>
        </w:rPr>
        <w:t>提供不少于1名驻场运维工程师</w:t>
      </w:r>
      <w:r>
        <w:rPr>
          <w:rFonts w:hint="eastAsia" w:ascii="仿宋" w:hAnsi="仿宋" w:eastAsia="仿宋" w:cs="仿宋"/>
          <w:color w:val="auto"/>
          <w:sz w:val="24"/>
          <w:szCs w:val="32"/>
          <w:highlight w:val="none"/>
          <w:lang w:eastAsia="zh-CN"/>
        </w:rPr>
        <w:t>（</w:t>
      </w:r>
      <w:r>
        <w:rPr>
          <w:rFonts w:hint="eastAsia" w:ascii="仿宋" w:hAnsi="仿宋" w:eastAsia="仿宋" w:cs="仿宋"/>
          <w:color w:val="auto"/>
          <w:sz w:val="24"/>
          <w:szCs w:val="32"/>
          <w:highlight w:val="none"/>
          <w:lang w:val="en-US" w:eastAsia="zh-CN"/>
        </w:rPr>
        <w:t>根据医院业务需要各个院区均需要提供不少于1名驻场运维工程师</w:t>
      </w:r>
      <w:r>
        <w:rPr>
          <w:rFonts w:hint="eastAsia" w:ascii="仿宋" w:hAnsi="仿宋" w:eastAsia="仿宋" w:cs="仿宋"/>
          <w:color w:val="auto"/>
          <w:sz w:val="24"/>
          <w:szCs w:val="32"/>
          <w:highlight w:val="none"/>
          <w:lang w:eastAsia="zh-CN"/>
        </w:rPr>
        <w:t>）</w:t>
      </w:r>
      <w:r>
        <w:rPr>
          <w:rFonts w:hint="eastAsia" w:ascii="仿宋" w:hAnsi="仿宋" w:eastAsia="仿宋" w:cs="仿宋"/>
          <w:color w:val="auto"/>
          <w:sz w:val="24"/>
          <w:szCs w:val="32"/>
          <w:highlight w:val="none"/>
        </w:rPr>
        <w:t>，具备丰富的医疗信息系统运维经验，熟悉麻醉科业务流程、两套系统的日常运行管理及电子病历评级要求，能够完成故障初步定位、配置维护、接口排查、数据核查及临床沟通。咨询响应应说明相关项目经验、人员投入和服务安排。</w:t>
      </w:r>
    </w:p>
    <w:p w14:paraId="2A1D1AAB">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供应商应明确项目负责人，并配备可调用的应用、接口、数据库及安全技术支持资源。驻场人员负责现场受理、日常检查、问题跟踪及协调，复杂问题由后台专业人员接续处理，不能将全部技术责任集中于驻场个人。</w:t>
      </w:r>
    </w:p>
    <w:p w14:paraId="3994EC43">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按医院工作安排提供驻场服务，非驻场时段提供7×24小时故障受理与应急支持。请假或更换人员应提前报备并落实具备相应能力的替补，完成权限、文档和未结工单交接；不得以远程在线替代约定的驻场到岗。重大活动和升级期间按计划安排专项保障。</w:t>
      </w:r>
    </w:p>
    <w:p w14:paraId="21388D86">
      <w:pPr>
        <w:pStyle w:val="3"/>
        <w:keepNext/>
        <w:widowControl/>
        <w:rPr>
          <w:rFonts w:ascii="仿宋" w:hAnsi="仿宋" w:eastAsia="仿宋" w:cs="仿宋"/>
          <w:color w:val="auto"/>
          <w:highlight w:val="none"/>
        </w:rPr>
      </w:pPr>
      <w:r>
        <w:rPr>
          <w:rFonts w:ascii="仿宋" w:hAnsi="仿宋" w:eastAsia="仿宋" w:cs="仿宋"/>
          <w:color w:val="auto"/>
          <w:highlight w:val="none"/>
        </w:rPr>
        <w:t>6.3 故障响应与应急处置</w:t>
      </w:r>
    </w:p>
    <w:p w14:paraId="119A1697">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重大故障：系统不可用、核心接口中断、麻醉记录无法保存或生成等影响当前临床关键业务的问题，应在30分钟内由具备处理能力的技术人员响应，2小时内提出可执行处置方案并持续跟踪</w:t>
      </w:r>
      <w:r>
        <w:rPr>
          <w:rFonts w:hint="eastAsia" w:ascii="仿宋" w:hAnsi="仿宋" w:eastAsia="仿宋" w:cs="仿宋"/>
          <w:color w:val="auto"/>
          <w:sz w:val="24"/>
          <w:szCs w:val="32"/>
          <w:highlight w:val="none"/>
          <w:lang w:eastAsia="zh-CN"/>
        </w:rPr>
        <w:t>，</w:t>
      </w:r>
      <w:r>
        <w:rPr>
          <w:rFonts w:hint="eastAsia" w:ascii="仿宋" w:hAnsi="仿宋" w:eastAsia="仿宋" w:cs="仿宋"/>
          <w:color w:val="auto"/>
          <w:sz w:val="24"/>
          <w:szCs w:val="32"/>
          <w:highlight w:val="none"/>
          <w:lang w:eastAsia="zh-CN"/>
        </w:rPr>
        <w:t>3小时内恢复系统正常运行</w:t>
      </w:r>
      <w:r>
        <w:rPr>
          <w:rFonts w:hint="eastAsia" w:ascii="仿宋" w:hAnsi="仿宋" w:eastAsia="仿宋" w:cs="仿宋"/>
          <w:color w:val="auto"/>
          <w:sz w:val="24"/>
          <w:szCs w:val="32"/>
          <w:highlight w:val="none"/>
        </w:rPr>
        <w:t>。单点问题如影响当前关键诊疗业务，亦按重大故障处理。</w:t>
      </w:r>
    </w:p>
    <w:p w14:paraId="5F614837">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一般故障：不影响当前关键诊疗业务且存在可行替代方式的功能、打印、查询或非核心接口异常，应在2小时内响应，</w:t>
      </w:r>
      <w:r>
        <w:rPr>
          <w:rFonts w:hint="eastAsia" w:ascii="仿宋" w:hAnsi="仿宋" w:eastAsia="仿宋" w:cs="仿宋"/>
          <w:color w:val="auto"/>
          <w:sz w:val="24"/>
          <w:szCs w:val="32"/>
          <w:highlight w:val="none"/>
          <w:lang w:val="en-US" w:eastAsia="zh-CN"/>
        </w:rPr>
        <w:t>4</w:t>
      </w:r>
      <w:r>
        <w:rPr>
          <w:rFonts w:hint="eastAsia" w:ascii="仿宋" w:hAnsi="仿宋" w:eastAsia="仿宋" w:cs="仿宋"/>
          <w:color w:val="auto"/>
          <w:sz w:val="24"/>
          <w:szCs w:val="32"/>
          <w:highlight w:val="none"/>
        </w:rPr>
        <w:t>小时内解决</w:t>
      </w:r>
      <w:r>
        <w:rPr>
          <w:rFonts w:hint="eastAsia" w:ascii="仿宋" w:hAnsi="仿宋" w:eastAsia="仿宋" w:cs="仿宋"/>
          <w:color w:val="auto"/>
          <w:sz w:val="24"/>
          <w:szCs w:val="32"/>
          <w:highlight w:val="none"/>
        </w:rPr>
        <w:t>，或提交包含临时措施、责任人和完成日期的处理计划，经医院确认后跟踪落实。</w:t>
      </w:r>
    </w:p>
    <w:p w14:paraId="321C4A03">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咨询及一般配置需求应在1个工作日内响应。驻场期间需要现场处置的，由驻场工程师及时到场；非驻场时段需增援的，按合同明确的院区、交通条件和到场时限执行。供应商应在咨询方案中说明可承诺的到场与恢复目标。</w:t>
      </w:r>
    </w:p>
    <w:p w14:paraId="02501B60">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4. 故障响应从医院报障或监测发现的较早时间起计，以技术人员实际开始处理为准。重大故障同步报告医院，协助启动已批准的应急流程；恢复后核对患者关联、记录保存、文书、采集和接口回传，由使用科室确认业务可用。</w:t>
      </w:r>
    </w:p>
    <w:p w14:paraId="5636F3E3">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5. 提交处置方案或启用纸质应急记录不等于系统恢复。故障关闭须保留恢复验证和用户确认记录；重大故障形成原因分析及整改措施，跨系统问题明确各方责任和后续跟踪安排。</w:t>
      </w:r>
    </w:p>
    <w:p w14:paraId="15372649">
      <w:pPr>
        <w:pStyle w:val="3"/>
        <w:keepNext/>
        <w:widowControl/>
        <w:rPr>
          <w:rFonts w:ascii="仿宋" w:hAnsi="仿宋" w:eastAsia="仿宋" w:cs="仿宋"/>
          <w:color w:val="auto"/>
          <w:highlight w:val="none"/>
        </w:rPr>
      </w:pPr>
      <w:r>
        <w:rPr>
          <w:rFonts w:ascii="仿宋" w:hAnsi="仿宋" w:eastAsia="仿宋" w:cs="仿宋"/>
          <w:color w:val="auto"/>
          <w:highlight w:val="none"/>
        </w:rPr>
        <w:t>6.4 标准化管理与培训</w:t>
      </w:r>
    </w:p>
    <w:p w14:paraId="7FC46853">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1. </w:t>
      </w:r>
      <w:r>
        <w:rPr>
          <w:rFonts w:ascii="仿宋" w:hAnsi="仿宋" w:eastAsia="仿宋" w:cs="仿宋"/>
          <w:color w:val="auto"/>
          <w:sz w:val="24"/>
          <w:szCs w:val="32"/>
          <w:highlight w:val="none"/>
        </w:rPr>
        <w:t>与各业务科室的业务流程负责人建立统一对接人和沟通机制，明确需求反馈、流程确认、问题协调及结果反馈职责。建立统一服务入口和工单台账，执行受理、分级、分派、处置、验证、关闭流程。每项工单记录提出人、系统或点位、问题类型、时间、责任人、处置过程和结果。未解决事项不得仅因已回复而关闭，重复问题应分析根因并推动改进。</w:t>
      </w:r>
    </w:p>
    <w:p w14:paraId="2CE345FE">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将需求、缺陷与变更分别登记。升级及配置变更经业务确认、技术评估和医院审批后实施，保留测试、上线、回退及验证记录。计划任务与突发故障分开排期，定期协调资源，防止日常维护挤占已承诺的专项任务。</w:t>
      </w:r>
    </w:p>
    <w:p w14:paraId="2600F545">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 xml:space="preserve">3. </w:t>
      </w:r>
      <w:r>
        <w:rPr>
          <w:rFonts w:hint="eastAsia" w:ascii="仿宋" w:hAnsi="仿宋" w:eastAsia="仿宋" w:cs="仿宋"/>
          <w:color w:val="auto"/>
          <w:sz w:val="24"/>
          <w:szCs w:val="32"/>
          <w:highlight w:val="none"/>
          <w:lang w:val="en-US" w:eastAsia="zh-CN"/>
        </w:rPr>
        <w:t>按医院业务要求完成培训</w:t>
      </w:r>
      <w:r>
        <w:rPr>
          <w:rFonts w:hint="eastAsia" w:ascii="仿宋" w:hAnsi="仿宋" w:eastAsia="仿宋" w:cs="仿宋"/>
          <w:color w:val="auto"/>
          <w:sz w:val="24"/>
          <w:szCs w:val="32"/>
          <w:highlight w:val="none"/>
        </w:rPr>
        <w:t>，覆盖麻醉科及手术室外点位使用人员或管理员，内容结合常见问题、流程调整、报表使用、升级变化和应急操作安排。保留培训材料、参加记录及效果反馈，新版本上线配套必要的操作说明。</w:t>
      </w:r>
    </w:p>
    <w:p w14:paraId="0DCE234C">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4. 逐步形成系统配置、接口说明、巡检清单、常见问题、故障处置、备份恢复和变更操作文档。文档与实际版本同步更新，按医院要求存放和移交。</w:t>
      </w:r>
    </w:p>
    <w:p w14:paraId="382CDC2C">
      <w:pPr>
        <w:pStyle w:val="3"/>
        <w:keepNext/>
        <w:widowControl/>
        <w:rPr>
          <w:rFonts w:ascii="仿宋" w:hAnsi="仿宋" w:eastAsia="仿宋" w:cs="仿宋"/>
          <w:color w:val="auto"/>
          <w:highlight w:val="none"/>
        </w:rPr>
      </w:pPr>
      <w:r>
        <w:rPr>
          <w:rFonts w:ascii="仿宋" w:hAnsi="仿宋" w:eastAsia="仿宋" w:cs="仿宋"/>
          <w:color w:val="auto"/>
          <w:highlight w:val="none"/>
        </w:rPr>
        <w:t>6.5 交付成果与服务验收</w:t>
      </w:r>
    </w:p>
    <w:p w14:paraId="2C075B5A">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按月提交服务报告，汇总驻场出勤、工单、故障、风险和任务进度；按季度复核巡检及整改情况；按年提交服务总结、交付清单和下一年度计划。服务期满移交最新文档、配置清单、授权范围内的数据及未结事项，按医院要求撤销运维权限。</w:t>
      </w:r>
    </w:p>
    <w:p w14:paraId="31485D9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服务成果应包括服务基线及计划、驻场记录、工单台账、巡检报告、接口维护记录、升级迭代及验证记录、数据核查成果、安全与备份恢复配合记录、培训资料、月报和年度总结。资料应与实际服务一致，并支持医院抽查核验。</w:t>
      </w:r>
    </w:p>
    <w:p w14:paraId="403B5826">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按月检查服务过程、按季度复核整改、按年组织综合评价；升级等专项任务完成后单独确认。麻醉科及使用科室确认业务效果，信息管理部门核查技术与安全事项。对验收发现的问题形成整改清单、完成时限及复核结论。</w:t>
      </w:r>
    </w:p>
    <w:p w14:paraId="3FB19208">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4. 故障响应按本文件规定的时限执行；每</w:t>
      </w:r>
      <w:r>
        <w:rPr>
          <w:rFonts w:hint="eastAsia" w:ascii="仿宋" w:hAnsi="仿宋" w:eastAsia="仿宋" w:cs="仿宋"/>
          <w:color w:val="auto"/>
          <w:sz w:val="24"/>
          <w:szCs w:val="32"/>
          <w:highlight w:val="none"/>
          <w:lang w:val="en-US" w:eastAsia="zh-CN"/>
        </w:rPr>
        <w:t>月</w:t>
      </w:r>
      <w:r>
        <w:rPr>
          <w:rFonts w:hint="eastAsia" w:ascii="仿宋" w:hAnsi="仿宋" w:eastAsia="仿宋" w:cs="仿宋"/>
          <w:color w:val="auto"/>
          <w:sz w:val="24"/>
          <w:szCs w:val="32"/>
          <w:highlight w:val="none"/>
        </w:rPr>
        <w:t>至少1次专项巡检和1次备份有效性核查，</w:t>
      </w:r>
      <w:r>
        <w:rPr>
          <w:rFonts w:hint="eastAsia" w:ascii="仿宋" w:hAnsi="仿宋" w:eastAsia="仿宋" w:cs="仿宋"/>
          <w:color w:val="auto"/>
          <w:sz w:val="24"/>
          <w:szCs w:val="32"/>
          <w:highlight w:val="none"/>
          <w:lang w:val="en-US" w:eastAsia="zh-CN"/>
        </w:rPr>
        <w:t>按医院业务要求完成培训及其恢复验证</w:t>
      </w:r>
      <w:r>
        <w:rPr>
          <w:rFonts w:hint="eastAsia" w:ascii="仿宋" w:hAnsi="仿宋" w:eastAsia="仿宋" w:cs="仿宋"/>
          <w:color w:val="auto"/>
          <w:sz w:val="24"/>
          <w:szCs w:val="32"/>
          <w:highlight w:val="none"/>
        </w:rPr>
        <w:t>；驻场到岗按约定排班核验。服务期内以工单和考勤等原始记录作为评价依据。</w:t>
      </w:r>
    </w:p>
    <w:p w14:paraId="1A3C09C9">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5. 建议核心业务时段系统可用率不低于99%，到期工单闭环率不低于95%，用户满意度不低于</w:t>
      </w:r>
      <w:r>
        <w:rPr>
          <w:rFonts w:hint="eastAsia" w:ascii="仿宋" w:hAnsi="仿宋" w:eastAsia="仿宋" w:cs="仿宋"/>
          <w:color w:val="auto"/>
          <w:sz w:val="24"/>
          <w:szCs w:val="32"/>
          <w:highlight w:val="none"/>
        </w:rPr>
        <w:t>9</w:t>
      </w:r>
      <w:r>
        <w:rPr>
          <w:rFonts w:hint="eastAsia" w:ascii="仿宋" w:hAnsi="仿宋" w:eastAsia="仿宋" w:cs="仿宋"/>
          <w:color w:val="auto"/>
          <w:sz w:val="24"/>
          <w:szCs w:val="32"/>
          <w:highlight w:val="none"/>
          <w:lang w:val="en-US" w:eastAsia="zh-CN"/>
        </w:rPr>
        <w:t>5</w:t>
      </w:r>
      <w:r>
        <w:rPr>
          <w:rFonts w:hint="eastAsia" w:ascii="仿宋" w:hAnsi="仿宋" w:eastAsia="仿宋" w:cs="仿宋"/>
          <w:color w:val="auto"/>
          <w:sz w:val="24"/>
          <w:szCs w:val="32"/>
          <w:highlight w:val="none"/>
        </w:rPr>
        <w:t>%。可用率按约定监测时段内实际可用时长计算，批准的计划停机及非本项目责任事件单独记录；闭环率按当期应完成工单中经验证关闭的比例计算，重大未结问题单列考核。</w:t>
      </w:r>
    </w:p>
    <w:p w14:paraId="0C50256F">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6. 年度升级迭代、评级支撑和数据服务按经确认的任务清单验收，核对范围、期限、成果与实际效果。患者关联错误、数据缺失、关键功能未恢复等问题应整改复核，不以综合得分或满意度替代关键业务验证。最终指标口径及履约处理方式在采购文件和合同中明确。</w:t>
      </w:r>
    </w:p>
    <w:p w14:paraId="79B8DCC0">
      <w:pPr>
        <w:pStyle w:val="2"/>
        <w:keepNext/>
        <w:widowControl/>
        <w:rPr>
          <w:rFonts w:ascii="仿宋" w:hAnsi="仿宋" w:eastAsia="仿宋" w:cs="仿宋"/>
          <w:color w:val="auto"/>
          <w:highlight w:val="none"/>
        </w:rPr>
      </w:pPr>
      <w:r>
        <w:rPr>
          <w:rFonts w:ascii="仿宋" w:hAnsi="仿宋" w:eastAsia="仿宋" w:cs="仿宋"/>
          <w:color w:val="auto"/>
          <w:highlight w:val="none"/>
        </w:rPr>
        <w:t>七 应答要求</w:t>
      </w:r>
    </w:p>
    <w:p w14:paraId="43F9B24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 供应商应按照本文件章节及条款顺序逐条应答，应答结果分为满足、部分满足、不满足。部分满足或不满足项须说明原因、技术限制及替代方案；应答同时列明实施方式、投入资源、交付成果和必要前提。</w:t>
      </w:r>
    </w:p>
    <w:p w14:paraId="5D382EDE">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 供应商应围绕两套系统提交三年服务方案，说明服务边界、人员经验、驻场排班、后台资源、响应能力、年度任务安排及交付成果，并就既有系统接续、技术资料与授权条件、接口协同等提出可行建议及必要前提。</w:t>
      </w:r>
    </w:p>
    <w:p w14:paraId="05C0D0EF">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3. 分别说明驻场工程师的人员投入、覆盖能力及费用差异，列示三年总费用、分年度费用，以及驻场、后台支持、日常维护、升级迭代、接口数据服务和专项保障等费用构成。最终驻场人数</w:t>
      </w:r>
      <w:r>
        <w:rPr>
          <w:rFonts w:hint="eastAsia" w:ascii="仿宋" w:hAnsi="仿宋" w:eastAsia="仿宋" w:cs="仿宋"/>
          <w:color w:val="auto"/>
          <w:sz w:val="24"/>
          <w:szCs w:val="32"/>
          <w:highlight w:val="none"/>
          <w:lang w:val="en-US" w:eastAsia="zh-CN"/>
        </w:rPr>
        <w:t>根据医院业务需求</w:t>
      </w:r>
      <w:r>
        <w:rPr>
          <w:rFonts w:hint="eastAsia" w:ascii="仿宋" w:hAnsi="仿宋" w:eastAsia="仿宋" w:cs="仿宋"/>
          <w:color w:val="auto"/>
          <w:sz w:val="24"/>
          <w:szCs w:val="32"/>
          <w:highlight w:val="none"/>
        </w:rPr>
        <w:t>结合工作量确定</w:t>
      </w:r>
      <w:r>
        <w:rPr>
          <w:rFonts w:hint="eastAsia" w:ascii="仿宋" w:hAnsi="仿宋" w:eastAsia="仿宋" w:cs="仿宋"/>
          <w:color w:val="auto"/>
          <w:sz w:val="24"/>
          <w:szCs w:val="32"/>
          <w:highlight w:val="none"/>
        </w:rPr>
        <w:t>。</w:t>
      </w:r>
    </w:p>
    <w:p w14:paraId="54A80011">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4. 报价应覆盖承诺范围内的替补、差旅、培训及交付等全部费用，说明年度升级迭代的可承载工作量及超出范围事项的处理机制。不得重复计入单独招标项目费用。医院结合咨询结果、实际工作量及批准预算完善采购需求，确保服务内容、人员投入与费用相匹配。</w:t>
      </w:r>
    </w:p>
    <w:p w14:paraId="4C177094">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5. 结合</w:t>
      </w:r>
      <w:r>
        <w:rPr>
          <w:rFonts w:hint="eastAsia" w:ascii="仿宋" w:hAnsi="仿宋" w:eastAsia="仿宋" w:cs="仿宋"/>
          <w:color w:val="auto"/>
          <w:sz w:val="24"/>
          <w:szCs w:val="32"/>
          <w:highlight w:val="none"/>
          <w:lang w:val="en-US" w:eastAsia="zh-CN"/>
        </w:rPr>
        <w:t>所有医院指定</w:t>
      </w:r>
      <w:r>
        <w:rPr>
          <w:rFonts w:hint="eastAsia" w:ascii="仿宋" w:hAnsi="仿宋" w:eastAsia="仿宋" w:cs="仿宋"/>
          <w:color w:val="auto"/>
          <w:sz w:val="24"/>
          <w:szCs w:val="32"/>
          <w:highlight w:val="none"/>
        </w:rPr>
        <w:t>系统的业务场景，说明或展示故障受理与闭环、接口或采集异常排查、升级验证、统计口径核对及人员替补等服务能力。可提供相关项目经验、脱敏服务记录和示例材料，使用测试或脱敏数据，不以未获授权的生产环境操作作为展示前提。</w:t>
      </w:r>
    </w:p>
    <w:p w14:paraId="3A46C6E4">
      <w:pPr>
        <w:widowControl/>
        <w:spacing w:beforeAutospacing="1" w:afterAutospacing="1"/>
        <w:ind w:left="720" w:hanging="36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6. 说明系统接续、资料与授权、院内协同、升级及恢复过程中可能存在的风险，对临床业务的影响及对应措施。本文件为前期咨询调研需求，不作为正式招标依据，医院根据咨询结果完善服务清单、预算及采购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5ZjRmMmYzNmM3MzliMzE5NzQ0MzM2MzAyMjRlNWUifQ=="/>
  </w:docVars>
  <w:rsids>
    <w:rsidRoot w:val="00DC58B9"/>
    <w:rsid w:val="000A0FF7"/>
    <w:rsid w:val="00185852"/>
    <w:rsid w:val="001C4E6B"/>
    <w:rsid w:val="00244C47"/>
    <w:rsid w:val="0024517B"/>
    <w:rsid w:val="00270A97"/>
    <w:rsid w:val="002A2173"/>
    <w:rsid w:val="002F4DAE"/>
    <w:rsid w:val="0034323B"/>
    <w:rsid w:val="004500C9"/>
    <w:rsid w:val="00482B15"/>
    <w:rsid w:val="004B1CF3"/>
    <w:rsid w:val="0051448C"/>
    <w:rsid w:val="00532E8E"/>
    <w:rsid w:val="005C6492"/>
    <w:rsid w:val="00690BF8"/>
    <w:rsid w:val="0069170B"/>
    <w:rsid w:val="006F39E2"/>
    <w:rsid w:val="00787659"/>
    <w:rsid w:val="00845A41"/>
    <w:rsid w:val="008C0039"/>
    <w:rsid w:val="008F10C1"/>
    <w:rsid w:val="009626E9"/>
    <w:rsid w:val="00A45477"/>
    <w:rsid w:val="00AD2CFF"/>
    <w:rsid w:val="00C10BAD"/>
    <w:rsid w:val="00C63A6F"/>
    <w:rsid w:val="00CD79C4"/>
    <w:rsid w:val="00D73D1A"/>
    <w:rsid w:val="00DC58B9"/>
    <w:rsid w:val="00DF507F"/>
    <w:rsid w:val="00DF7011"/>
    <w:rsid w:val="00E41B9D"/>
    <w:rsid w:val="00E57D14"/>
    <w:rsid w:val="00EB3D55"/>
    <w:rsid w:val="00F50951"/>
    <w:rsid w:val="00F75F58"/>
    <w:rsid w:val="03710506"/>
    <w:rsid w:val="03B21F45"/>
    <w:rsid w:val="05FD546D"/>
    <w:rsid w:val="13EC114B"/>
    <w:rsid w:val="150932DF"/>
    <w:rsid w:val="17BF22DB"/>
    <w:rsid w:val="199B34FE"/>
    <w:rsid w:val="1D1F72D1"/>
    <w:rsid w:val="1D2A0E47"/>
    <w:rsid w:val="24CB5215"/>
    <w:rsid w:val="284C63CE"/>
    <w:rsid w:val="2BF7536D"/>
    <w:rsid w:val="2D16146F"/>
    <w:rsid w:val="2F2210DB"/>
    <w:rsid w:val="2F3C044C"/>
    <w:rsid w:val="2FB1EEDD"/>
    <w:rsid w:val="37896D8A"/>
    <w:rsid w:val="3AED77AB"/>
    <w:rsid w:val="3D025DC7"/>
    <w:rsid w:val="3D0D193E"/>
    <w:rsid w:val="40DC6D0D"/>
    <w:rsid w:val="417B1F26"/>
    <w:rsid w:val="47EA1CE9"/>
    <w:rsid w:val="49E6510E"/>
    <w:rsid w:val="4CD63661"/>
    <w:rsid w:val="4E440799"/>
    <w:rsid w:val="4FDF1F0B"/>
    <w:rsid w:val="523EEEA4"/>
    <w:rsid w:val="52630BD1"/>
    <w:rsid w:val="56CD4A29"/>
    <w:rsid w:val="5C1A5157"/>
    <w:rsid w:val="5E9A70DA"/>
    <w:rsid w:val="648336D6"/>
    <w:rsid w:val="66CF93DB"/>
    <w:rsid w:val="67750C23"/>
    <w:rsid w:val="6847175B"/>
    <w:rsid w:val="6A016D77"/>
    <w:rsid w:val="6BF6C565"/>
    <w:rsid w:val="72121A02"/>
    <w:rsid w:val="75365129"/>
    <w:rsid w:val="75E96A41"/>
    <w:rsid w:val="795A247F"/>
    <w:rsid w:val="7D4F0A19"/>
    <w:rsid w:val="7E8566DE"/>
    <w:rsid w:val="7ECE2212"/>
    <w:rsid w:val="7EE75293"/>
    <w:rsid w:val="7EFE43E5"/>
    <w:rsid w:val="7FFB7D64"/>
    <w:rsid w:val="7FFD2D73"/>
    <w:rsid w:val="B73E9631"/>
    <w:rsid w:val="BB17B4C8"/>
    <w:rsid w:val="BF6E1FDC"/>
    <w:rsid w:val="FB6B16B0"/>
    <w:rsid w:val="FBFFCAA0"/>
    <w:rsid w:val="FDFF2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footer"/>
    <w:basedOn w:val="1"/>
    <w:link w:val="13"/>
    <w:uiPriority w:val="0"/>
    <w:pPr>
      <w:tabs>
        <w:tab w:val="center" w:pos="4153"/>
        <w:tab w:val="right" w:pos="8306"/>
      </w:tabs>
      <w:snapToGrid w:val="0"/>
      <w:jc w:val="left"/>
    </w:pPr>
    <w:rPr>
      <w:sz w:val="18"/>
      <w:szCs w:val="18"/>
    </w:rPr>
  </w:style>
  <w:style w:type="paragraph" w:styleId="6">
    <w:name w:val="header"/>
    <w:basedOn w:val="1"/>
    <w:link w:val="12"/>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qFormat/>
    <w:uiPriority w:val="0"/>
  </w:style>
  <w:style w:type="character" w:styleId="11">
    <w:name w:val="Strong"/>
    <w:basedOn w:val="10"/>
    <w:qFormat/>
    <w:uiPriority w:val="0"/>
    <w:rPr>
      <w:b/>
    </w:rPr>
  </w:style>
  <w:style w:type="character" w:customStyle="1" w:styleId="12">
    <w:name w:val="页眉 字符"/>
    <w:basedOn w:val="10"/>
    <w:link w:val="6"/>
    <w:uiPriority w:val="0"/>
    <w:rPr>
      <w:rFonts w:asciiTheme="minorHAnsi" w:hAnsiTheme="minorHAnsi" w:eastAsiaTheme="minorEastAsia" w:cstheme="minorBidi"/>
      <w:kern w:val="2"/>
      <w:sz w:val="18"/>
      <w:szCs w:val="18"/>
    </w:rPr>
  </w:style>
  <w:style w:type="character" w:customStyle="1" w:styleId="13">
    <w:name w:val="页脚 字符"/>
    <w:basedOn w:val="10"/>
    <w:link w:val="5"/>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9842</Words>
  <Characters>9958</Characters>
  <Lines>176</Lines>
  <Paragraphs>94</Paragraphs>
  <TotalTime>264</TotalTime>
  <ScaleCrop>false</ScaleCrop>
  <LinksUpToDate>false</LinksUpToDate>
  <CharactersWithSpaces>10049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2026-09-01T02:16:00Z</dcterms:created>
  <dc:creator>Qcc</dc:creator>
  <cp:lastModifiedBy>心晴小瑜</cp:lastModifiedBy>
  <cp:lastPrinted>2026-09-14T13:02:00Z</cp:lastPrinted>
  <dcterms:modified xsi:type="dcterms:W3CDTF">2026-09-15T08:24:26Z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eyJoZGlkIjoiMWM4Y2QzYWNkYWJkNTEwZTZiNTUxYmQ3MzA4MzcxZDIiLCJ1c2VySWQiOiI0MzgxMzYxOTQifQ==</vt:lpwstr>
  </property>
  <property fmtid="{D5CDD505-2E9C-101B-9397-08002B2CF9AE}" pid="4" name="ICV">
    <vt:lpwstr>F894E1DAC59B67B44D4EA56AF65B6073_43</vt:lpwstr>
  </property>
</Properties>
</file>