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4C5C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仿宋_GB2312" w:cs="仿宋_GB2312"/>
          <w:b w:val="0"/>
          <w:bCs w:val="0"/>
          <w:i w:val="0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i w:val="0"/>
          <w:color w:val="000000"/>
          <w:sz w:val="32"/>
          <w:szCs w:val="32"/>
        </w:rPr>
        <w:t>项目内容及需求：</w:t>
      </w:r>
    </w:p>
    <w:p w14:paraId="31774095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本项目为云南省第一人民医院医学影像系统（PACS）软件运行维护服务，服务周期三年，主要内容及需求如下：</w:t>
      </w:r>
    </w:p>
    <w:p w14:paraId="36D9B596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一、</w:t>
      </w:r>
      <w:r>
        <w:rPr>
          <w:rStyle w:val="19"/>
        </w:rPr>
        <w:t>运行维护服务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。系统监控、故障处理、日常技术支持、用户管理、终端PACS软件安装及设备调试协助；每月一次全面巡检（应用系统、数据库、数据备份、系统安全检查）并提交巡检报告；按月提交运维月报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按季提交运维季度报告；服务期内可包含维护升级性开发工作量。</w:t>
      </w:r>
    </w:p>
    <w:p w14:paraId="2F923EC4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二、</w:t>
      </w:r>
      <w:r>
        <w:rPr>
          <w:rStyle w:val="19"/>
        </w:rPr>
        <w:t>驻场运维服务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。供应商须派驻专职PACS运维工程师1人驻场，专职驻场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不得兼任其他项目：</w:t>
      </w:r>
    </w:p>
    <w:p w14:paraId="58573B93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驻场时间：工作日与医院同步上班；重大故障或集中任务期间服从医院统一安排。</w:t>
      </w:r>
    </w:p>
    <w:p w14:paraId="2C5EA5E1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人员资质：具有3年及以上医学影像信息系统（PACS）运维经验，熟悉DICOM、HL7标准，掌握Oracle数据库、Linux操作系统及影像存储维护技能，具备独立处理一、二线故障的能力。</w:t>
      </w:r>
    </w:p>
    <w:p w14:paraId="05C96A80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人员稳定性：驻场人员不得随意更换；如需更换须提前15天向医院报备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完成工作交接并经医院书面同意后方可更换（本人辞职等特殊情形除外），否则每人次扣除10分；服务期内人员变动累计达到3次及以上的，医院有权解除合同。技术能力或服务态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度不达标的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，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供应商须无条件更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换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，且更换人员资质不低于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原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人员。</w:t>
      </w:r>
    </w:p>
    <w:p w14:paraId="08805921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（4）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驻场职责：系统日常监控与巡检、故障一线响应与处理、用户支持与操作指导、终端软件安装调试、数据备份检查、配合医院开展安全检查和等级保护测评等；驻场工作量为项目现场总负责人，含不超过1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个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月／年的定制需求开发。</w:t>
      </w:r>
    </w:p>
    <w:p w14:paraId="525925C8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三、</w:t>
      </w:r>
      <w:r>
        <w:rPr>
          <w:rStyle w:val="19"/>
        </w:rPr>
        <w:t>服务方式与响应时效要求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401E1246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服务方式：建立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监控＋一线（驻场）＋二线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三级运维服务体系。提供综合运维监控平台，对系统设备、应用状态、运行性能等指标实施全面监控，支持告警关联性分析和故障快速定位，提供统一告警展示页面及邮件、短信通知；一线由驻场工程师负责现场故障处理、定期巡检及日常运维；二线由供应商二线团队负责复杂故障处理、BUG分析、性能优化和数据库优化。</w:t>
      </w:r>
    </w:p>
    <w:p w14:paraId="067CD012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服务受理与响应：所有服务需求、客户投诉均提供7×24小时受理；工作日08:00—18:00通过电话、邮件、微信三种方式受理，工作日18:00至次日08:00及法定节假日通过电话方式受理；接到报修后5分钟内响应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10分钟内到达现场；远程无法解决的，须即时到科室现场处理。</w:t>
      </w:r>
    </w:p>
    <w:p w14:paraId="7D74E23F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系统可用性：PACS系统全年可用性不低于99.9％。</w:t>
      </w:r>
    </w:p>
    <w:p w14:paraId="2ACBCF0A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四、</w:t>
      </w:r>
      <w:r>
        <w:rPr>
          <w:rStyle w:val="19"/>
        </w:rPr>
        <w:t>软件服务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适应性维护（操作系统升级适配、每月数据库性能调优、中间件升级适配、浏览器兼容性维护）；改进型维护（业务流程变更适配、诊断库／医保库等政策法规适应性维护、接口类修改、数据库变更、功能优化）；数据调用及报表维护（数据查询服务、统计报表开发、报表维护调整、数据分析服务）；接口维护与开发（现有接口日常维护、接口故障处理、接口适应性调整、新增接口开发）。</w:t>
      </w:r>
    </w:p>
    <w:p w14:paraId="65640337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五、</w:t>
      </w:r>
      <w:r>
        <w:rPr>
          <w:rStyle w:val="19"/>
        </w:rPr>
        <w:t>现有系统升级为最新B／S架构版本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。将现运行的C／S架构PACS程序升级（迁移）为国内最新B／S架构版本：</w:t>
      </w:r>
    </w:p>
    <w:p w14:paraId="229E5ACB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升级目标与方式：实现客户端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零安装、免插件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，用户通过Chrome、Edge、360等主流浏览器即可完成影像调阅、诊断报告书写与审核、统计分析等全流程业务操作，支持集中部署、统一升级。</w:t>
      </w:r>
    </w:p>
    <w:p w14:paraId="6F877C4F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功能要求：B／S版须完整覆盖C／S版全部业务功能，不得因架构调整造成功能缺失或业务中断，至少包括检查登记与预约、影像采集与传输、影像存储与调阅、诊断阅片（含MPR、测量、标注等）、报告书写／审核／发布、质控管理、统计分析与报表、用户与权限管理等；支持院内工作站、移动查房终端等多终端访问。</w:t>
      </w:r>
    </w:p>
    <w:p w14:paraId="2681F4A2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数据迁移与兼容：历史DICOM影像文件及患者、检查、报告等结构化数据须完整迁移或保持兼容可读，确保历史影像可正常调阅、数据零丢失；升级切换须制定数据备份与回退方案。</w:t>
      </w:r>
    </w:p>
    <w:p w14:paraId="377C69A2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（4）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接口与集成：升级后PACS与HIS、EMR、RIS及集成平台的接口须保持功能一致或平滑调整，不得影响现有业务协同；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所有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接口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费用由供应商自行承担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1580CAC8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（5）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性能与安全：影像调阅响应不大于3秒，满足年可用率不低于99.9％；满足网络安全等级保护三级要求，具备防SQL注入、防跨站脚本、越权访问防护、会话安全等能力，支持HTTPS加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密传输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、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单点登录与细粒度权限控制，操作留痕</w:t>
      </w:r>
      <w:r>
        <w:rPr>
          <w:rFonts w:ascii="Times New Roman" w:hAnsi="Times New Roman" w:eastAsia="仿宋_GB2312" w:cs="仿宋_GB2312"/>
          <w:b w:val="0"/>
          <w:bCs w:val="0"/>
          <w:spacing wpsCustomData:val="-6" w:val="-2"/>
          <w:sz w:val="32"/>
          <w:szCs w:val="32"/>
        </w:rPr>
        <w:t>、</w:t>
      </w:r>
      <w:r>
        <w:rPr>
          <w:rFonts w:ascii="Times New Roman" w:hAnsi="Times New Roman" w:eastAsia="仿宋_GB2312" w:cs="仿宋_GB2312"/>
          <w:b w:val="0"/>
          <w:bCs w:val="0"/>
          <w:spacing wpsCustomData:val="-6" w:val="-3"/>
          <w:sz w:val="32"/>
          <w:szCs w:val="32"/>
        </w:rPr>
        <w:t>安全审计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可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追溯。</w:t>
      </w:r>
    </w:p>
    <w:p w14:paraId="6BB5EF7A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（6）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信创适配：宜兼容国产化软硬件环境，支持在麒麟／统信等国产操作系统及国产浏览器下访问，为医院后续信创改造奠定基础。</w:t>
      </w:r>
    </w:p>
    <w:p w14:paraId="74FFC8AF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（7）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时间与交付：B／S版升级须在服务期首年度内完成上线，并作为第一年度重大交付节点；供应商须提交详细升级实施方案（含现状调研、升级路径、测试方案、数据迁移方案、并行／灰度切换方案、回退方案、培训方案及应急预案），经医院审核通过后实施；提供系统管理员培训和最终用户（医生、技师）操作培训并保留培训记录；交付升级后的系统及授权、部署与运维文档、测试报告、数据迁移报告、培训记录、操作手册等。</w:t>
      </w:r>
    </w:p>
    <w:p w14:paraId="672DCEDD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（8）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并行与验收：升级后如需并行，过渡期内C／S与B／S须可并行使用，完成功能测试、性能测试、安全测试及用户验收后正式切换。</w:t>
      </w:r>
    </w:p>
    <w:p w14:paraId="52484759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eastAsia="黑体"/>
          <w:b w:val="0"/>
          <w:bCs w:val="0"/>
          <w:sz w:val="32"/>
          <w:szCs w:val="32"/>
        </w:rPr>
      </w:pPr>
      <w:r>
        <w:rPr>
          <w:rStyle w:val="19"/>
          <w:rFonts w:hint="eastAsia" w:eastAsia="黑体"/>
          <w:lang w:eastAsia="zh-CN"/>
        </w:rPr>
        <w:t>六、</w:t>
      </w:r>
      <w:r>
        <w:rPr>
          <w:rStyle w:val="19"/>
        </w:rPr>
        <w:t>其他服务及专项条款</w:t>
      </w:r>
      <w:r>
        <w:rPr>
          <w:rStyle w:val="19"/>
          <w:rFonts w:hint="eastAsia" w:eastAsia="黑体"/>
          <w:lang w:eastAsia="zh-CN"/>
        </w:rPr>
        <w:t>：</w:t>
      </w:r>
    </w:p>
    <w:p w14:paraId="0D1FA250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（1）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版本升级：服务期内提供软件系统非收费版本升级（省内同级同质服务）。</w:t>
      </w:r>
    </w:p>
    <w:p w14:paraId="27E5A155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（2）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免费设备连接：医院新增大型设备（CT、MR、DR、CR等）及视频类小设备（超声、病理、内镜等），每年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台PACS设备免费连接，限服务合同期内连接、次年及服务期外不累积；超出部分连接费用按上一周期合同约定执行（大型设备30000元／台、视频小设备15000元／台），最终以正式采购文件为准。</w:t>
      </w:r>
    </w:p>
    <w:p w14:paraId="70FE8896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（3）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新增软件模块：医院新增软件模块包含在本服务合同内，由供应商负责安装、调试。</w:t>
      </w:r>
    </w:p>
    <w:p w14:paraId="12FE20A3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（4）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首次数据整理：首次服务时按医院要求对PACS系统数据做一次清理和存储调整，以提高效率；协助历史数据归档，系统升级或存储更换时协助数据迁移。</w:t>
      </w:r>
    </w:p>
    <w:p w14:paraId="4AE7F022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（5）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外部接口与专项升级：提供外部QR服务接口授权端口50个；PET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-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CT系统和排班系统升级到同级医院最新版本；提供一次与HIS系统、集成平台等系统的全接口服务。</w:t>
      </w:r>
    </w:p>
    <w:p w14:paraId="530F3FFE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（6）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安全与培训：系统安全加固和漏洞修复、安全事件应急处置、配合安全检查和等保测评、安全优化建议；新入职及进修人员操作培训、系统管理员技术培训；协助医院对进修或新来医生进行操作培训指导。</w:t>
      </w:r>
    </w:p>
    <w:p w14:paraId="452D1A48">
      <w:pPr>
        <w:pStyle w:val="11"/>
        <w:bidi w:val="0"/>
        <w:ind w:left="0" w:leftChars="0" w:firstLine="0" w:firstLineChars="0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8061E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696CE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5696CE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8363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5CA3DB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zJ8uD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85CA3DB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5A6CA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16E4C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jYjBiODNmOWQzMDA0ZmY3NDg3MDgzOTAyNWI2ZDAifQ=="/>
  </w:docVars>
  <w:rsids>
    <w:rsidRoot w:val="00000000"/>
    <w:rsid w:val="1C3861F8"/>
    <w:rsid w:val="237A13B1"/>
    <w:rsid w:val="27A655AB"/>
    <w:rsid w:val="2E3B7A6C"/>
    <w:rsid w:val="405617EE"/>
    <w:rsid w:val="43A968A8"/>
    <w:rsid w:val="52AD3D0F"/>
    <w:rsid w:val="56F069D5"/>
    <w:rsid w:val="60866847"/>
    <w:rsid w:val="62C9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9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8">
    <w:name w:val="Default Paragraph Font"/>
    <w:semiHidden/>
    <w:uiPriority w:val="0"/>
  </w:style>
  <w:style w:type="table" w:default="1" w:styleId="1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customStyle="1" w:styleId="19">
    <w:name w:val="标题 1 Char"/>
    <w:link w:val="2"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5928c6ba-2554-472a-9591-a82e84c0ceba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36D9B596</paraID>
      <start>95</start>
      <end>96</end>
      <status>modified</status>
      <modifiedWord>，</modifiedWord>
      <trackRevisions>false</trackRevisions>
    </reviewItem>
    <reviewItem>
      <errorID>67665310-46fb-4a5f-b118-4746e35a90c2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2F923EC4</paraID>
      <start>35</start>
      <end>36</end>
      <status>modified</status>
      <modifiedWord>，</modifiedWord>
      <trackRevisions>false</trackRevisions>
    </reviewItem>
    <reviewItem>
      <errorID>7a3880d1-6147-4f23-8b2e-a8e50a3a3489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5C96A80</paraID>
      <start>36</start>
      <end>37</end>
      <status>modified</status>
      <modifiedWord>，</modifiedWord>
      <trackRevisions>false</trackRevisions>
    </reviewItem>
    <reviewItem>
      <errorID>3f31876c-b75d-4e1b-9d10-81def1fb2855</errorID>
      <errorWord>人</errorWord>
      <group>L1_Word</group>
      <groupName>字词问题</groupName>
      <ability>L2_Typo</ability>
      <abilityName>字词错误</abilityName>
      <candidateList>
        <item>个</item>
      </candidateList>
      <explain/>
      <paraID> 8805921</paraID>
      <start>94</start>
      <end>95</end>
      <status>modified</status>
      <modifiedWord>个</modifiedWord>
      <trackRevisions>false</trackRevisions>
    </reviewItem>
    <reviewItem>
      <errorID>ea567c88-f4c3-4d93-bb11-a21729fe7299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 67CD012</paraID>
      <start>108</start>
      <end>109</end>
      <status>modified</status>
      <modifiedWord>，</modifiedWord>
      <trackRevisions>false</trackRevisions>
    </reviewItem>
    <reviewItem>
      <errorID>27fdcc5b-3243-4fb3-8be9-131d1c7e02fb</errorID>
      <errorWord>用</errorWord>
      <group>L1_Word</group>
      <groupName>字词问题</groupName>
      <ability>L2_Typo</ability>
      <abilityName>字词错误</abilityName>
      <candidateList>
        <item>用由</item>
      </candidateList>
      <explain/>
      <paraID>377C69A2</paraID>
      <start>66</start>
      <end>68</end>
      <status>modified</status>
      <modifiedWord>用由</modifiedWord>
      <trackRevisions>false</trackRevisions>
    </reviewItem>
    <reviewItem>
      <errorID>4e9263de-d8c8-49fc-9e00-2642239521b4</errorID>
      <errorWord>。</errorWord>
      <group>L1_Punc</group>
      <groupName>标点问题</groupName>
      <ability>L2_Punc_CN</ability>
      <abilityName>标点符号问题</abilityName>
      <candidateList>
        <item>：</item>
      </candidateList>
      <explain/>
      <paraID>52484759</paraID>
      <start>11</start>
      <end>12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82ec38-8637-4886-a310-76c1c5a8e7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2390</Words>
  <Characters>2514</Characters>
  <Lines>0</Lines>
  <Paragraphs>0</Paragraphs>
  <TotalTime>16</TotalTime>
  <ScaleCrop>false</ScaleCrop>
  <LinksUpToDate>false</LinksUpToDate>
  <CharactersWithSpaces>2535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2026-09-14T09:13:00Z</dcterms:created>
  <dc:creator>Administrator</dc:creator>
  <cp:lastModifiedBy>何忠慧</cp:lastModifiedBy>
  <dcterms:modified xsi:type="dcterms:W3CDTF">2026-09-15T02:02:05Z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KSOTemplateDocerSaveRecord">
    <vt:lpwstr>eyJoZGlkIjoiYmZiZGFiZGZkODBjN2VkYzkxYjcyNjMwN2ZjYmY2MjMiLCJ1c2VySWQiOiI1MjM5OTEzNDgifQ==</vt:lpwstr>
  </property>
  <property fmtid="{D5CDD505-2E9C-101B-9397-08002B2CF9AE}" pid="4" name="ICV">
    <vt:lpwstr>A4B89661C42A4EC0ACEDF5A7A7F53A78_13</vt:lpwstr>
  </property>
</Properties>
</file>