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EDC95">
      <w:pPr>
        <w:spacing w:before="480" w:after="480" w:line="360" w:lineRule="auto"/>
        <w:ind w:left="0"/>
        <w:jc w:val="center"/>
        <w:rPr>
          <w:rFonts w:hint="eastAsia"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</w:rPr>
        <w:t>云南省第一人民医院智慧住培一体化管理平台信息化项目建设方案</w:t>
      </w:r>
    </w:p>
    <w:p w14:paraId="49F8F653">
      <w:pPr>
        <w:spacing w:before="380" w:after="140" w:line="360" w:lineRule="auto"/>
        <w:ind w:left="0"/>
        <w:jc w:val="left"/>
        <w:outlineLvl w:val="0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一、项目需求理解分析</w:t>
      </w:r>
      <w:bookmarkEnd w:id="0"/>
    </w:p>
    <w:p w14:paraId="45A920F9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1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业务分析</w:t>
      </w:r>
      <w:bookmarkEnd w:id="1"/>
    </w:p>
    <w:p w14:paraId="4815E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旨在搭建全院统一的智慧住培一体化管理平台，覆盖规培学员、带教老师、科室教学秘书、教学管理部、院级监管人员五类核心用户，闭环实现在培轮转、教学培训、考核评价、师资管理、结业备案、电子档案、质控统计全流程数字化管理，全面提升我院规培教学管理标准化、智能化、精细化水平。</w:t>
      </w:r>
    </w:p>
    <w:p w14:paraId="5712B386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2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数据量分析</w:t>
      </w:r>
      <w:bookmarkEnd w:id="2"/>
    </w:p>
    <w:p w14:paraId="60F88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系统用户数量按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2500</w:t>
      </w:r>
      <w:r>
        <w:rPr>
          <w:rFonts w:hint="eastAsia" w:ascii="宋体" w:hAnsi="宋体" w:eastAsia="宋体" w:cs="宋体"/>
          <w:sz w:val="24"/>
          <w:szCs w:val="24"/>
        </w:rPr>
        <w:t>人规模进行测算，覆盖教学管理部门、医院管理员、教学秘书、带教老师、科主任、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责任导师、</w:t>
      </w:r>
      <w:r>
        <w:rPr>
          <w:rFonts w:hint="eastAsia" w:ascii="宋体" w:hAnsi="宋体" w:eastAsia="宋体" w:cs="宋体"/>
          <w:sz w:val="24"/>
          <w:szCs w:val="24"/>
        </w:rPr>
        <w:t>考官、住培生等多类角色。结合现有教学系统功能，数据来源主要包括基础主数据、轮转培养数据、考勤请假数据、评价考核数据、考试数据、教学资料与附件、通知待办、个人档案、操作日志和系统运行日志等。</w:t>
      </w:r>
    </w:p>
    <w:p w14:paraId="0F69E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从数据类型看，系统数据可分为结构化业务数据和非结构化文件数据两类。结构化业务数据包括人员、组织、科室、专业、班级、角色、轮转、考勤、请假、评价、考试、成绩、通知、待办、统计记录等，单条数据容量较小，但业务频次高、查询统计频繁。非结构化文件数据包括教学活动资料、图片附件、档案照片、考试或评价佐证材料、导入导出文件等，是系统存储容量增长的主要来源。</w:t>
      </w:r>
    </w:p>
    <w:p w14:paraId="2C682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综合现有系统业务，按每名用户年度产生或关联的数据进行测算。每名用户在一个年度内会产生登录访问、签到考勤、请假审批、评价提交、考试记录、轮转记录、档案资料、通知待办和附件上传等多类数据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提供满足使用的存储容量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4C889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网络传输方面，系统日常访问以结构化数据交互为主，单次请求数据量较小；教学附件、档案照片、考试评价材料和导出文件属于大流量场景。</w:t>
      </w:r>
    </w:p>
    <w:p w14:paraId="3EFD29C3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3" w:name="heading_3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系统需求分析</w:t>
      </w:r>
      <w:bookmarkEnd w:id="3"/>
    </w:p>
    <w:p w14:paraId="225D7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结合国家规培考核标准、教学管理部业务流程及数据测算结果，明确系统功能、性能、安全、兼容四大核心需求，确定系统运行核心指标，确保建成后合规达标、实用高效、可长期迭代。</w:t>
      </w:r>
    </w:p>
    <w:p w14:paraId="6278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1.3.1 </w:t>
      </w:r>
      <w:r>
        <w:rPr>
          <w:rFonts w:hint="eastAsia" w:ascii="宋体" w:hAnsi="宋体" w:eastAsia="宋体" w:cs="宋体"/>
          <w:sz w:val="24"/>
          <w:szCs w:val="24"/>
        </w:rPr>
        <w:t>功能需求：系统需完整覆盖规培轮转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考勤、教学管理、考核评价、师资管理、结业管理、电子档案、统计质控、系统管理十大核心模块，完全贴合国家规培大纲及省级基地考核要求。支持院内业务流程自定义、考核标准个性化配置，适配各临床专业规培管理差异；具备完善的院内跨部门数据共享、外部平台数据对接能力。</w:t>
      </w:r>
    </w:p>
    <w:p w14:paraId="4F655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一是在培轮转与日常管理。可按各专业规培大纲自动匹配轮转科室、轮转周期与时长，实现线上排班、签到核验、线上审批、异常预警，全程留痕可溯源，保障轮转工作合规达标。</w:t>
      </w:r>
    </w:p>
    <w:p w14:paraId="6B733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是教学培训管理。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系统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实现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集计划管理、执行监督、质量考核为一体的教学管理体系</w:t>
      </w:r>
      <w:r>
        <w:rPr>
          <w:rFonts w:hint="eastAsia" w:ascii="宋体" w:hAnsi="宋体" w:eastAsia="宋体" w:cs="宋体"/>
          <w:sz w:val="24"/>
          <w:szCs w:val="24"/>
        </w:rPr>
        <w:t>，统一归集课件、视频、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教案</w:t>
      </w:r>
      <w:r>
        <w:rPr>
          <w:rFonts w:hint="eastAsia" w:ascii="宋体" w:hAnsi="宋体" w:eastAsia="宋体" w:cs="宋体"/>
          <w:sz w:val="24"/>
          <w:szCs w:val="24"/>
        </w:rPr>
        <w:t>资源，实现教学计划发布、教学活动开展、学员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</w:t>
      </w:r>
      <w:r>
        <w:rPr>
          <w:rFonts w:hint="eastAsia" w:ascii="宋体" w:hAnsi="宋体" w:eastAsia="宋体" w:cs="宋体"/>
          <w:sz w:val="24"/>
          <w:szCs w:val="24"/>
        </w:rPr>
        <w:t>学习、学时自动统计全流程管理，确保教学内容完全对标国家规培大纲。</w:t>
      </w:r>
    </w:p>
    <w:p w14:paraId="74B20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是师资管理。系统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</w:t>
      </w:r>
      <w:r>
        <w:rPr>
          <w:rFonts w:hint="eastAsia" w:ascii="宋体" w:hAnsi="宋体" w:eastAsia="宋体" w:cs="宋体"/>
          <w:sz w:val="24"/>
          <w:szCs w:val="24"/>
        </w:rPr>
        <w:t>实现带教老师准入备案、资质自动核验、带教任务分配、工作量智能统计、绩效考核量化、师资评优数字化，规范师资带教管理，提升带教质量。</w:t>
      </w:r>
    </w:p>
    <w:p w14:paraId="1F51B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是结业与档案管理。系统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需实现</w:t>
      </w:r>
      <w:r>
        <w:rPr>
          <w:rFonts w:hint="eastAsia" w:ascii="宋体" w:hAnsi="宋体" w:eastAsia="宋体" w:cs="宋体"/>
          <w:sz w:val="24"/>
          <w:szCs w:val="24"/>
        </w:rPr>
        <w:t>校验学员结业资格，一键汇总轮转、教学、考核数据，自动生成标准化电子培训档案，支持线上备案、批量导出，大幅提升结业管理效率。</w:t>
      </w:r>
    </w:p>
    <w:p w14:paraId="23B91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五是</w:t>
      </w:r>
      <w:r>
        <w:rPr>
          <w:rFonts w:hint="eastAsia" w:ascii="宋体" w:hAnsi="宋体" w:eastAsia="宋体" w:cs="宋体"/>
          <w:sz w:val="24"/>
          <w:szCs w:val="24"/>
        </w:rPr>
        <w:t>统计质控</w:t>
      </w:r>
      <w:r>
        <w:rPr>
          <w:rFonts w:hint="eastAsia" w:ascii="宋体" w:hAnsi="宋体" w:cs="宋体"/>
          <w:sz w:val="24"/>
          <w:szCs w:val="24"/>
          <w:lang w:eastAsia="zh-CN"/>
        </w:rPr>
        <w:t>。质控管理用于对教学活动、学员出科、月度考核和带教质量进行统一监管。系统支持配置教学活动考核规则、附件标准和活动分值，并按月份、科室导出考核结果，展示数量完成、质量达标、得分及异常数据。</w:t>
      </w:r>
    </w:p>
    <w:p w14:paraId="7FED0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1.3.2 </w:t>
      </w:r>
      <w:r>
        <w:rPr>
          <w:rFonts w:hint="eastAsia" w:ascii="宋体" w:hAnsi="宋体" w:eastAsia="宋体" w:cs="宋体"/>
          <w:sz w:val="24"/>
          <w:szCs w:val="24"/>
        </w:rPr>
        <w:t>性能需求：系统最大支持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人同时在线操作，单页面响应时间≤1.5秒，复杂数据统计、批量数据处理响应时间≤3秒；系统全年稳定运行率≥99.9%，支持7×24小时不间断运行，适配我院全天候规培教学管理工作，杜绝高峰期系统卡顿、崩溃、数据异常问题。</w:t>
      </w:r>
    </w:p>
    <w:p w14:paraId="092D8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1.3.3 </w:t>
      </w:r>
      <w:r>
        <w:rPr>
          <w:rFonts w:hint="eastAsia" w:ascii="宋体" w:hAnsi="宋体" w:eastAsia="宋体" w:cs="宋体"/>
          <w:sz w:val="24"/>
          <w:szCs w:val="24"/>
        </w:rPr>
        <w:t>存储与处理指标：服务器算力需满足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2500人以上使用</w:t>
      </w:r>
      <w:r>
        <w:rPr>
          <w:rFonts w:hint="eastAsia" w:ascii="宋体" w:hAnsi="宋体" w:eastAsia="宋体" w:cs="宋体"/>
          <w:sz w:val="24"/>
          <w:szCs w:val="24"/>
        </w:rPr>
        <w:t>数据处理需求，有效存储容量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满足人数使用需求</w:t>
      </w:r>
      <w:r>
        <w:rPr>
          <w:rFonts w:hint="eastAsia" w:ascii="宋体" w:hAnsi="宋体" w:eastAsia="宋体" w:cs="宋体"/>
          <w:sz w:val="24"/>
          <w:szCs w:val="24"/>
        </w:rPr>
        <w:t>；支持数据自动增量备份、定期全量备份、异地容灾备份，实现规培数据长期留存、快速检索、精准溯源、一键调取，满足督导检查、质控核查、数据追溯需求。</w:t>
      </w:r>
    </w:p>
    <w:p w14:paraId="63A71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1.3.4</w:t>
      </w:r>
      <w:r>
        <w:rPr>
          <w:rFonts w:hint="eastAsia" w:ascii="宋体" w:hAnsi="宋体" w:eastAsia="宋体" w:cs="宋体"/>
          <w:sz w:val="24"/>
          <w:szCs w:val="24"/>
        </w:rPr>
        <w:t>安全与兼容需求：严格符合医疗行业数据安全及个人信息保护相关规范，具备权限分级管控、全程操作日志、数据加密存储、防篡改、防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泄漏</w:t>
      </w:r>
      <w:r>
        <w:rPr>
          <w:rFonts w:hint="eastAsia" w:ascii="宋体" w:hAnsi="宋体" w:eastAsia="宋体" w:cs="宋体"/>
          <w:sz w:val="24"/>
          <w:szCs w:val="24"/>
        </w:rPr>
        <w:t>能力；兼容主流电脑浏览器、移动端设备，适配院内现有软硬件环境，预留迭代升级接口，支持后续规培政策更新、业务扩容、功能升级。</w:t>
      </w:r>
      <w:bookmarkStart w:id="4" w:name="heading_4"/>
    </w:p>
    <w:p w14:paraId="4C320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2" w:firstLineChars="20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二、总体设计方案</w:t>
      </w:r>
      <w:bookmarkEnd w:id="4"/>
    </w:p>
    <w:p w14:paraId="4B8D0178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5" w:name="heading_12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2.1 </w:t>
      </w:r>
      <w:r>
        <w:rPr>
          <w:rFonts w:hint="eastAsia" w:ascii="宋体" w:hAnsi="宋体" w:eastAsia="宋体" w:cs="宋体"/>
          <w:b/>
          <w:sz w:val="24"/>
          <w:szCs w:val="24"/>
        </w:rPr>
        <w:t>总体框架</w:t>
      </w:r>
    </w:p>
    <w:p w14:paraId="13FE8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系统采用“管理后台 + 移动端 + 业务服务 + 数据与文件支撑”的总体框架。管理后台为教学管理部门提供集中配置、审核、统计和运维入口；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管理者端</w:t>
      </w:r>
      <w:r>
        <w:rPr>
          <w:rFonts w:hint="eastAsia" w:ascii="宋体" w:hAnsi="宋体" w:eastAsia="宋体" w:cs="宋体"/>
          <w:sz w:val="24"/>
          <w:szCs w:val="24"/>
        </w:rPr>
        <w:t>、学生端承载移动业务操作。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3714"/>
        <w:gridCol w:w="3122"/>
      </w:tblGrid>
      <w:tr w14:paraId="2673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8EB3C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层级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B8DA5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组成</w:t>
            </w:r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9C568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设计说明</w:t>
            </w:r>
          </w:p>
        </w:tc>
      </w:tr>
      <w:tr w14:paraId="32F1E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6695C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访问层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D5B03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PC 管理后台、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管理者端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、学生端、微信相关入口</w:t>
            </w:r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53A4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按角色和业务场景提供不同交互入口，降低单端复杂度</w:t>
            </w:r>
          </w:p>
        </w:tc>
      </w:tr>
      <w:tr w14:paraId="154B9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06129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网关与安全层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EB74E0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登录认证、JWT、角色权限、菜单权限、接口过滤、HTTPS</w:t>
            </w:r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08994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统一身份识别与权限校验，保护教学数据和个人信息</w:t>
            </w:r>
          </w:p>
        </w:tc>
      </w:tr>
      <w:tr w14:paraId="313F3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98B42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业务服务层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F3ABE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组织人员、轮转、考勤、评价、考试、请假、档案、待办、统计等模块</w:t>
            </w:r>
            <w:bookmarkStart w:id="11" w:name="_GoBack"/>
            <w:bookmarkEnd w:id="11"/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F9425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按业务域拆分服务和接口，便于模块独立维护</w:t>
            </w:r>
          </w:p>
        </w:tc>
      </w:tr>
      <w:tr w14:paraId="44014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839BA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数据资源层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7A7B71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关系型数据库、文件对象存储、日志数据、配置中心</w:t>
            </w:r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3767A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分别承载结构化业务数据、附件资料、审计日志和运行配置</w:t>
            </w:r>
          </w:p>
        </w:tc>
      </w:tr>
      <w:tr w14:paraId="1A32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69603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运维支撑层</w:t>
            </w:r>
          </w:p>
        </w:tc>
        <w:tc>
          <w:tcPr>
            <w:tcW w:w="371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EB47B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Nacos 配置/注册、Docker 部署脚本、日志、定时任务、备份恢复</w:t>
            </w:r>
          </w:p>
        </w:tc>
        <w:tc>
          <w:tcPr>
            <w:tcW w:w="312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75FBD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支撑部署、扩容、巡检、告警和故障恢复</w:t>
            </w:r>
          </w:p>
        </w:tc>
      </w:tr>
    </w:tbl>
    <w:p w14:paraId="7EDC7B7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2B746A3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技术路线</w:t>
      </w:r>
    </w:p>
    <w:p w14:paraId="44878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采用 B/S 前后端分离架构，结合模块化、服务化设计思路建设医院教学系统，兼顾 PC 管理端、老师端、学生端及移动端应用场景。系统整体遵循医院信息化建设、数据安全、网络安全和教学管理相关规范。</w:t>
      </w:r>
    </w:p>
    <w:p w14:paraId="295A4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建设坚持成熟稳定、易扩展、易维护的技术路线。前端侧以统一交互、分端适配和角色化菜单为重点，满足教学管理部门、教学秘书、教师、学员等不同角色的使用需求；服务端侧按照业务领域进行模块划分，支撑基础数据、轮转培养、考勤请假、评价考核、考试管理、教学档案、统计分析等业务能力；数据侧以统一数据标准、统一编码规则和分层存储为原则，保障教学全过程数据可采集、可追溯、可统计、可分析。</w:t>
      </w:r>
    </w:p>
    <w:p w14:paraId="6962A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系统接口采用标准化、开放式设计，支持通过 RESTful 接口等方式。网络访问方面支持 IPv6 双栈适配，可根据实际安全策略配置 HTTPS、访问控制、接口鉴权、日志审计和数据备份机制，保障系统运行安全稳定。</w:t>
      </w:r>
    </w:p>
    <w:p w14:paraId="41359CA3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业务与数据架构</w:t>
      </w:r>
    </w:p>
    <w:p w14:paraId="5BCE8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业务架构围绕“人员组织建档、培养计划配置、教学过程执行、考核评价闭环、统计归档分析”展开。数据从基础主数据进入轮转、考勤、评价、考试等过程业务，最终形成学员教学档案、教师教学档案、科室教学质量数据和医院教学管理统计。</w:t>
      </w:r>
    </w:p>
    <w:p w14:paraId="357646D6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基础数据为所有业务提供统一人员、组织、角色、专业和科室口径。</w:t>
      </w:r>
    </w:p>
    <w:p w14:paraId="5F882410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轮转计划与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全流程</w:t>
      </w:r>
      <w:r>
        <w:rPr>
          <w:rFonts w:hint="eastAsia" w:ascii="宋体" w:hAnsi="宋体" w:eastAsia="宋体" w:cs="宋体"/>
          <w:sz w:val="24"/>
          <w:szCs w:val="24"/>
        </w:rPr>
        <w:t>教学共同构成学员日常培养过程，带教关系贯穿签到、评价、考试和档案。</w:t>
      </w:r>
    </w:p>
    <w:p w14:paraId="2CA55E5A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考勤、请假、评价、考试、技能考核等过程数据沉淀为教学质量评价依据。</w:t>
      </w:r>
    </w:p>
    <w:p w14:paraId="7A1CE185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通知公告、提醒待办和审批流程连接跨科室协作，减少线下流转。</w:t>
      </w:r>
    </w:p>
    <w:p w14:paraId="447AB32B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统计分析模块从轮转、考勤、考试、评价、档案等数据源汇总形成管理视图。</w:t>
      </w:r>
    </w:p>
    <w:p w14:paraId="56F87698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4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部署拓扑</w:t>
      </w:r>
    </w:p>
    <w:p w14:paraId="61F2F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建议采用生产、测试、备份相对隔离的部署方式。生产环境至少包含 Web 前端服务、业务应用服务、数据库服务、文件服务、配置注册服务和日志/备份目录。管理后台静态资源、移动端接口服务、数据库和文件存储拆分到独立节点，并通过负载均衡或反向代理统一入口。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3269"/>
        <w:gridCol w:w="3164"/>
      </w:tblGrid>
      <w:tr w14:paraId="1856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A0C7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4A501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部署内容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1C4C6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说明</w:t>
            </w:r>
          </w:p>
        </w:tc>
      </w:tr>
      <w:tr w14:paraId="1D30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08652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前端节点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ACA22B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管理后台静态资源、移动端静态资源或小程序发布包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6B0F4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 Nginx 或等效 Web 服务提供访问入口</w:t>
            </w:r>
          </w:p>
        </w:tc>
      </w:tr>
      <w:tr w14:paraId="4E62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7E62F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应用节点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35BE7F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教学业务服务、认证服务、定时任务服务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1723C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支持横向扩展，按业务高峰调整实例数量</w:t>
            </w:r>
          </w:p>
        </w:tc>
      </w:tr>
      <w:tr w14:paraId="144F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4B1DD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数据节点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26E82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MySQL 数据库、备份任务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3A4541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定期备份，关键表建立索引</w:t>
            </w:r>
          </w:p>
        </w:tc>
      </w:tr>
      <w:tr w14:paraId="03A0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A0A27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ACAA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Nacos 配置与服务注册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CE5492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统一管理环境配置和服务发现</w:t>
            </w:r>
          </w:p>
        </w:tc>
      </w:tr>
      <w:tr w14:paraId="4F93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FCB8E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文件节点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F03E9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教学资料、照片、附件、导入导出文件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9382E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采对象存储</w:t>
            </w:r>
          </w:p>
        </w:tc>
      </w:tr>
      <w:tr w14:paraId="7DEE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75E1C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安全边界</w:t>
            </w:r>
          </w:p>
        </w:tc>
        <w:tc>
          <w:tcPr>
            <w:tcW w:w="3269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E862C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HTTPS、访问控制、防火墙、日志审计</w:t>
            </w:r>
          </w:p>
        </w:tc>
        <w:tc>
          <w:tcPr>
            <w:tcW w:w="316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DE7B33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移动端访问和运维访问权限</w:t>
            </w:r>
          </w:p>
        </w:tc>
      </w:tr>
    </w:tbl>
    <w:p w14:paraId="18AFB858">
      <w:pPr>
        <w:spacing w:before="380" w:after="140" w:line="360" w:lineRule="auto"/>
        <w:ind w:left="0"/>
        <w:jc w:val="left"/>
        <w:outlineLvl w:val="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三、项目细化建设方案</w:t>
      </w:r>
      <w:bookmarkEnd w:id="5"/>
    </w:p>
    <w:p w14:paraId="1898D179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6" w:name="heading_13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1</w:t>
      </w:r>
      <w:bookmarkEnd w:id="6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数据资源建设</w:t>
      </w:r>
    </w:p>
    <w:p w14:paraId="01379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资源建设应围绕医院教学管理统一口径开展，优先明确医院、科室、专业基地、标准科室、教师、学员、班级、年级、角色、轮转计划、考勤记录、评价表、考试试卷、教学档案等核心数据对象。对于涉及个人信息和教学评价的数据，应建立最小授权访问、脱敏导出、备份恢复和日志审计机制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2804"/>
        <w:gridCol w:w="3391"/>
      </w:tblGrid>
      <w:tr w14:paraId="717B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AEA4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数据对象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4B9E7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来源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6FB76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共享/协同方式</w:t>
            </w:r>
          </w:p>
        </w:tc>
      </w:tr>
      <w:tr w14:paraId="020F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9CC33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人员组织数据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B0FEAF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后台维护、导入、医院基础信息同步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4E7B4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供权限、轮转、考勤、评价、考试共同使用</w:t>
            </w:r>
          </w:p>
        </w:tc>
      </w:tr>
      <w:tr w14:paraId="0287D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4A22C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教学过程数据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DA6924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管理者端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、学生端、后台业务操作产生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512F4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供统计分析、档案归集、质量评价使用</w:t>
            </w:r>
          </w:p>
        </w:tc>
      </w:tr>
      <w:tr w14:paraId="06AD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98456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考试评价数据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9DF601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题库、试卷、考试提交、评价表和评价记录产生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19384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供成绩分析、教学改进、归档查询使用</w:t>
            </w:r>
          </w:p>
        </w:tc>
      </w:tr>
      <w:tr w14:paraId="7AD6C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32FFD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文件资料数据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30DE3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教学附件、照片、佐证材料上传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5260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通过文件元数据关联业务记录并控制访问权限</w:t>
            </w:r>
          </w:p>
        </w:tc>
      </w:tr>
      <w:tr w14:paraId="5C437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1701A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日志审计数据</w:t>
            </w:r>
          </w:p>
        </w:tc>
        <w:tc>
          <w:tcPr>
            <w:tcW w:w="2804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EFC4CD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系统登录、接口访问、业务操作、异常记录产生</w:t>
            </w:r>
          </w:p>
        </w:tc>
        <w:tc>
          <w:tcPr>
            <w:tcW w:w="3391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1FB1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供安全审计、故障排查和运维分析使用</w:t>
            </w:r>
          </w:p>
        </w:tc>
      </w:tr>
    </w:tbl>
    <w:p w14:paraId="62AA884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658A3CF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应用系统建设</w:t>
      </w:r>
    </w:p>
    <w:p w14:paraId="54F9B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应用系统建设建议按“基础能力先行、核心流程闭环、移动端协同、统计验收补齐”的路径实施。现有代码已具备较多业务模块，可在现有基础上梳理菜单、接口和角色权限，重点完成医院教学业务闭环、数据一致性、移动端体验和统计口径统一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3973"/>
        <w:gridCol w:w="2243"/>
      </w:tblGrid>
      <w:tr w14:paraId="4DD07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B075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0C62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建设内容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7E34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交付重点</w:t>
            </w:r>
          </w:p>
        </w:tc>
      </w:tr>
      <w:tr w14:paraId="5B22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903E3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基础管理子系统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82F75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医院、科室、专业、人员、角色、菜单、字典、权限、通知公告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335AD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统一基础数据和权限边界</w:t>
            </w:r>
          </w:p>
        </w:tc>
      </w:tr>
      <w:tr w14:paraId="60F1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A6AC9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轮转培养子系统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72D5E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轮转计划、科室分配、带教关系、入科/出科、轮转记录、指标记录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33DAF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形成学员培养过程主线</w:t>
            </w:r>
          </w:p>
        </w:tc>
      </w:tr>
      <w:tr w14:paraId="4F41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93B73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考勤请假子系统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324986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二维码签到、考勤记录、抽查、请假申请、销假和异常处理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131B0B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实现过程监管和异常闭环</w:t>
            </w:r>
          </w:p>
        </w:tc>
      </w:tr>
      <w:tr w14:paraId="6BB70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E7DB9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考试评价子系统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811435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题库、试卷、考试安排、阅卷结果、评价表、Mini-CEX、DOPS、技能考核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31DCC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形成多维考核评价体系</w:t>
            </w:r>
          </w:p>
        </w:tc>
      </w:tr>
      <w:tr w14:paraId="6CFAB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7929F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移动协同子系统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ED380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管理者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端、学生端、消息待办、个人中心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DEA030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提升日常操作效率和及时性</w:t>
            </w:r>
          </w:p>
        </w:tc>
      </w:tr>
      <w:tr w14:paraId="4B2AC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tcBorders>
              <w:insideH w:val="single" w:sz="6" w:space="0"/>
              <w:insideV w:val="single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CA08C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统计归档子系统</w:t>
            </w:r>
          </w:p>
        </w:tc>
        <w:tc>
          <w:tcPr>
            <w:tcW w:w="3973" w:type="dxa"/>
            <w:tcBorders>
              <w:insideH w:val="single" w:sz="6" w:space="0"/>
              <w:insideV w:val="single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3887F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首页总览、教学统计、考勤统计、考试评价分析、学员档案、教师档案</w:t>
            </w:r>
          </w:p>
        </w:tc>
        <w:tc>
          <w:tcPr>
            <w:tcW w:w="2243" w:type="dxa"/>
            <w:tcBorders>
              <w:insideH w:val="single" w:sz="6" w:space="0"/>
              <w:insideV w:val="single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9455D0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支撑管理决策和验收汇报</w:t>
            </w:r>
          </w:p>
        </w:tc>
      </w:tr>
    </w:tbl>
    <w:p w14:paraId="16974A9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6B00C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结合现有教学系统已沉淀的轮转、考勤、请假、评价、考试、技能考核、教学档案、通知待办等数据，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提升</w:t>
      </w:r>
      <w:r>
        <w:rPr>
          <w:rFonts w:hint="eastAsia" w:ascii="宋体" w:hAnsi="宋体" w:eastAsia="宋体" w:cs="宋体"/>
          <w:sz w:val="24"/>
          <w:szCs w:val="24"/>
        </w:rPr>
        <w:t xml:space="preserve"> AI 智能分析能力，用于提升教学管理的数据利用效率和辅助决策水平。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根据AI发展趋势，对系统智能模块进行升级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8FE8640">
      <w:pPr>
        <w:spacing w:before="120" w:after="120" w:line="360" w:lineRule="auto"/>
        <w:ind w:left="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建设内容：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172"/>
        <w:gridCol w:w="3248"/>
        <w:gridCol w:w="2345"/>
      </w:tblGrid>
      <w:tr w14:paraId="2ABD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4E8056D1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72" w:type="dxa"/>
          </w:tcPr>
          <w:p w14:paraId="5CEA93FE">
            <w:pPr>
              <w:spacing w:before="120" w:after="120" w:line="36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AI 功能方向</w:t>
            </w:r>
          </w:p>
        </w:tc>
        <w:tc>
          <w:tcPr>
            <w:tcW w:w="3248" w:type="dxa"/>
          </w:tcPr>
          <w:p w14:paraId="66E4CB21">
            <w:pPr>
              <w:spacing w:before="120" w:after="120" w:line="36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建设内容</w:t>
            </w:r>
          </w:p>
        </w:tc>
        <w:tc>
          <w:tcPr>
            <w:tcW w:w="2345" w:type="dxa"/>
          </w:tcPr>
          <w:p w14:paraId="6B2BC179">
            <w:pPr>
              <w:spacing w:before="120" w:after="120" w:line="36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应用价值</w:t>
            </w:r>
          </w:p>
        </w:tc>
      </w:tr>
      <w:tr w14:paraId="291C6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 w14:paraId="45AECB1F">
            <w:pPr>
              <w:spacing w:before="120" w:after="12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72" w:type="dxa"/>
            <w:vAlign w:val="center"/>
          </w:tcPr>
          <w:p w14:paraId="163B3F75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学员画像分析</w:t>
            </w:r>
          </w:p>
        </w:tc>
        <w:tc>
          <w:tcPr>
            <w:tcW w:w="3248" w:type="dxa"/>
            <w:vAlign w:val="center"/>
          </w:tcPr>
          <w:p w14:paraId="3FB2B8FB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综合学员轮转、考勤、考试成绩、评价结果、技能考核、档案记录等数据，形成学员成长画像</w:t>
            </w:r>
          </w:p>
        </w:tc>
        <w:tc>
          <w:tcPr>
            <w:tcW w:w="2345" w:type="dxa"/>
            <w:vAlign w:val="center"/>
          </w:tcPr>
          <w:p w14:paraId="0979045C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辅助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了解学员培养状态，发现薄弱环节</w:t>
            </w:r>
          </w:p>
        </w:tc>
      </w:tr>
      <w:tr w14:paraId="4286D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 w14:paraId="62E57ACB">
            <w:pPr>
              <w:spacing w:before="120" w:after="12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44646112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画像分析</w:t>
            </w:r>
          </w:p>
        </w:tc>
        <w:tc>
          <w:tcPr>
            <w:tcW w:w="3248" w:type="dxa"/>
            <w:shd w:val="clear" w:color="auto" w:fill="auto"/>
            <w:vAlign w:val="center"/>
          </w:tcPr>
          <w:p w14:paraId="6100D1E3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综合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师资相关教学业务数据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，形成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成长画像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5907CA4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辅助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管理者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了解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师资教学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状态，发现薄弱环节</w:t>
            </w:r>
          </w:p>
        </w:tc>
      </w:tr>
      <w:tr w14:paraId="5B67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 w14:paraId="518C42A0">
            <w:pPr>
              <w:spacing w:before="120" w:after="12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72" w:type="dxa"/>
            <w:vAlign w:val="center"/>
          </w:tcPr>
          <w:p w14:paraId="221BDEA6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学业风险预警</w:t>
            </w:r>
          </w:p>
        </w:tc>
        <w:tc>
          <w:tcPr>
            <w:tcW w:w="3248" w:type="dxa"/>
            <w:vAlign w:val="center"/>
          </w:tcPr>
          <w:p w14:paraId="43F807DE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对缺勤频繁、考试不合格、评价偏低、轮转任务未完成、资料提交异常等情况进行预警</w:t>
            </w:r>
          </w:p>
        </w:tc>
        <w:tc>
          <w:tcPr>
            <w:tcW w:w="2345" w:type="dxa"/>
            <w:vAlign w:val="center"/>
          </w:tcPr>
          <w:p w14:paraId="08290472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提前发现培养风险，便于教学秘书和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师资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干预</w:t>
            </w:r>
          </w:p>
        </w:tc>
      </w:tr>
      <w:tr w14:paraId="38D4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 w14:paraId="24479042">
            <w:pPr>
              <w:spacing w:before="120" w:after="12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72" w:type="dxa"/>
            <w:vAlign w:val="center"/>
          </w:tcPr>
          <w:p w14:paraId="2C0D6B62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教学档案智能汇总</w:t>
            </w:r>
          </w:p>
        </w:tc>
        <w:tc>
          <w:tcPr>
            <w:tcW w:w="3248" w:type="dxa"/>
            <w:vAlign w:val="center"/>
          </w:tcPr>
          <w:p w14:paraId="46AA82D9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自动汇总学员轮转、考勤、考试、评价、技能考核等记录，生成阶段性教学档案摘要</w:t>
            </w:r>
          </w:p>
        </w:tc>
        <w:tc>
          <w:tcPr>
            <w:tcW w:w="2345" w:type="dxa"/>
            <w:vAlign w:val="center"/>
          </w:tcPr>
          <w:p w14:paraId="7E89D370">
            <w:pPr>
              <w:spacing w:before="120" w:after="120" w:line="24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减少人工整理档案和汇报材料的工作量</w:t>
            </w:r>
          </w:p>
        </w:tc>
      </w:tr>
    </w:tbl>
    <w:p w14:paraId="222B652A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计算存储及平台软件建设</w:t>
      </w:r>
    </w:p>
    <w:p w14:paraId="5648F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平台软件建设应在现有技术栈基础上保持成熟稳定。应用服务建议采用 Linux 服务器和容器化或脚本化部署；数据库采用 MySQL，配置连接池、慢 SQL 记录、备份策略和权限账号；配置中心采用 Nacos；文件资料使用对象存储或兼容文件服务。测试环境与生产环境配置隔离，避免测试数据污染生产业务。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3770"/>
        <w:gridCol w:w="2766"/>
      </w:tblGrid>
      <w:tr w14:paraId="269F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4CFB1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资源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1C955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建议配置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98708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说明</w:t>
            </w:r>
          </w:p>
        </w:tc>
      </w:tr>
      <w:tr w14:paraId="4124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7838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应用服务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A9A9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 台及以上虚拟机或容器实例，按模块部署业务服务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A5290B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支持故障切换和后续横向扩展</w:t>
            </w:r>
          </w:p>
        </w:tc>
      </w:tr>
      <w:tr w14:paraId="2B2A8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4CDF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数据库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ACD314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MySQL独立数据盘和备份盘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439ADA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定期全量和增量备份，关键表建立索引</w:t>
            </w:r>
          </w:p>
        </w:tc>
      </w:tr>
      <w:tr w14:paraId="76564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96B4F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文件存储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777E9D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对象存储，按年度/业务分类存放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8DC8EF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保存教学资料、照片、附件、导入导出文件</w:t>
            </w:r>
          </w:p>
        </w:tc>
      </w:tr>
      <w:tr w14:paraId="3170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BAB65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配置注册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A17E0E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Nacos 独立部署或与应用服务隔离部署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06ECA1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统一配置管理和服务发现</w:t>
            </w:r>
          </w:p>
        </w:tc>
      </w:tr>
      <w:tr w14:paraId="020C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2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89086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日志备份</w:t>
            </w:r>
          </w:p>
        </w:tc>
        <w:tc>
          <w:tcPr>
            <w:tcW w:w="3770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D1A8A8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应用日志、访问日志、操作日志分级保留</w:t>
            </w:r>
          </w:p>
        </w:tc>
        <w:tc>
          <w:tcPr>
            <w:tcW w:w="2766" w:type="dxa"/>
            <w:tcBorders>
              <w:insideH w:val="single" w:sz="6" w:space="0"/>
              <w:insideV w:val="single" w:sz="6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19CFC2">
            <w:pPr>
              <w:spacing w:after="0"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满足审计、排障和运行分析</w:t>
            </w:r>
          </w:p>
        </w:tc>
      </w:tr>
    </w:tbl>
    <w:p w14:paraId="5B83D51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D11B685">
      <w:pPr>
        <w:keepNext/>
        <w:spacing w:before="160" w:after="120" w:line="360" w:lineRule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4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>网络系统建设</w:t>
      </w:r>
    </w:p>
    <w:p w14:paraId="5DA34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网络系统建设应满足移动端访问、微信生态接入和安全运维要求。移动端接口开放 HTTPS 访问或通过安全网关转发；数据库、配置中心和文件服务不直接暴露公网。IPv6 环境下保证域名解析、HTTPS 证书、网关策略和应用监听配置一致。</w:t>
      </w:r>
    </w:p>
    <w:p w14:paraId="2B2F23E0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管理后台访问链路：用户浏览器、反向代理、后台静态资源和业务接口。</w:t>
      </w:r>
    </w:p>
    <w:p w14:paraId="597B48C7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移动端访问链路：微信小程序、HTTPS 网关、认证服务、业务服务、数据库和文件服务。</w:t>
      </w:r>
    </w:p>
    <w:p w14:paraId="6C7BBA06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带宽测算重点：资料下载、照片上传、签到高峰、考试提交、后台导出和统计报表。</w:t>
      </w:r>
    </w:p>
    <w:p w14:paraId="7482599D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安全策略：数据库和文件服务内网隔离，接口统一鉴权，运维入口最小开放，日志保留可追溯。</w:t>
      </w:r>
    </w:p>
    <w:p w14:paraId="7F10A966">
      <w:pPr>
        <w:spacing w:before="20" w:after="60" w:line="360" w:lineRule="auto"/>
        <w:ind w:left="420" w:hanging="204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• IPv6 支持：对外服务域名、网关、证书和应用监听逐项适配，保留 IPv4/IPv6 双栈兼容能力。</w:t>
      </w:r>
    </w:p>
    <w:p w14:paraId="2166A01F">
      <w:pPr>
        <w:spacing w:before="380" w:after="140" w:line="360" w:lineRule="auto"/>
        <w:ind w:left="0"/>
        <w:jc w:val="left"/>
        <w:outlineLvl w:val="0"/>
        <w:rPr>
          <w:rFonts w:hint="eastAsia" w:ascii="宋体" w:hAnsi="宋体" w:eastAsia="宋体" w:cs="宋体"/>
          <w:b/>
          <w:sz w:val="28"/>
          <w:szCs w:val="28"/>
        </w:rPr>
      </w:pPr>
      <w:bookmarkStart w:id="7" w:name="heading_25"/>
      <w:r>
        <w:rPr>
          <w:rFonts w:hint="eastAsia" w:ascii="宋体" w:hAnsi="宋体" w:eastAsia="宋体" w:cs="宋体"/>
          <w:b/>
          <w:sz w:val="28"/>
          <w:szCs w:val="28"/>
        </w:rPr>
        <w:t>四、院级资源协调需求与服务保障要求</w:t>
      </w:r>
      <w:bookmarkEnd w:id="7"/>
    </w:p>
    <w:p w14:paraId="5DF9D16F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8" w:name="heading_26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1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 xml:space="preserve"> </w:t>
      </w:r>
      <w:bookmarkEnd w:id="8"/>
      <w:bookmarkStart w:id="9" w:name="heading_27"/>
      <w:r>
        <w:rPr>
          <w:rFonts w:hint="eastAsia" w:ascii="宋体" w:hAnsi="宋体" w:eastAsia="宋体" w:cs="宋体"/>
          <w:b/>
          <w:sz w:val="24"/>
          <w:szCs w:val="24"/>
        </w:rPr>
        <w:t>项目服务保障要求</w:t>
      </w:r>
      <w:bookmarkEnd w:id="9"/>
    </w:p>
    <w:p w14:paraId="45609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（1）质保服务要求：项目整体提供不少于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年免费质保服务，包含系统软件漏洞修复、功能优化、政策适配升级、故障7×24小时排查、数据维护、技术咨询，终身提供成本运维服务。质保期内需免费匹配国家、省级最新规培政策，同步更新系统考核标准、业务流程。</w:t>
      </w:r>
    </w:p>
    <w:p w14:paraId="79EE1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落地实施服务要求：承建方需安排专属实施团队上门完成系统部署、环境调试、试运行优化；针对教学管理部管理员、科室教学秘书、带教老师、学员开展分层专项培训，提供纸质操作手册、教学视频，确保全员熟练使用。</w:t>
      </w:r>
    </w:p>
    <w:p w14:paraId="78A5B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运维响应与保障措施：建立7×24小时专属运维机制，一般故障1小时响应、4小时内解决，重大故障30分钟响应、2小时内出具解决方案并加急处置；设立专属项目负责人，定期上门巡检、收集优化建议，结合我院业务需求持续优化系统功能。严格遵守医疗数据安全法规，严禁院内规培数据泄露、篡改、外流，所有操作全程留痕可追溯。</w:t>
      </w:r>
    </w:p>
    <w:p w14:paraId="2A171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应急预案要求：承建方需配套完善的故障应急预案，针对系统崩溃、服务器异常、网络中断、数据异常、网络攻击等突发情况，实现故障快速隔离、服务自动切换、数据备份恢复，最大限度降低对我院规培教学工作的影响，保障业务不中断、数据不丢失。</w:t>
      </w:r>
    </w:p>
    <w:p w14:paraId="7E13802C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0" w:name="heading_28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2 </w:t>
      </w:r>
      <w:r>
        <w:rPr>
          <w:rFonts w:hint="eastAsia" w:ascii="宋体" w:hAnsi="宋体" w:eastAsia="宋体" w:cs="宋体"/>
          <w:b/>
          <w:sz w:val="24"/>
          <w:szCs w:val="24"/>
        </w:rPr>
        <w:t>服务业绩佐证</w:t>
      </w:r>
      <w:bookmarkEnd w:id="10"/>
    </w:p>
    <w:p w14:paraId="393B7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承建方具备丰富的三甲医院、省级规培基地同类系统建设及运维经验，拥有成熟的项目落地案例。可提供同类项目合同、验收资料、用户评价、运维服务佐证材料，确保项目建设质量、实施能力、后续服务水平满足我院规培管理及院级信息化建设标准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2702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7DF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1ABF"/>
    <w:rsid w:val="050B0AD1"/>
    <w:rsid w:val="055A0251"/>
    <w:rsid w:val="0EC76DAB"/>
    <w:rsid w:val="15997A33"/>
    <w:rsid w:val="16C60CFC"/>
    <w:rsid w:val="1811244B"/>
    <w:rsid w:val="18133ACD"/>
    <w:rsid w:val="1AAD3CEF"/>
    <w:rsid w:val="1CFF523B"/>
    <w:rsid w:val="1DAF24EA"/>
    <w:rsid w:val="1ECF44C6"/>
    <w:rsid w:val="212960DF"/>
    <w:rsid w:val="25E33F92"/>
    <w:rsid w:val="268835DB"/>
    <w:rsid w:val="2B0C376C"/>
    <w:rsid w:val="2CBC2ACC"/>
    <w:rsid w:val="2E13617D"/>
    <w:rsid w:val="32DA370D"/>
    <w:rsid w:val="3A654204"/>
    <w:rsid w:val="3F780536"/>
    <w:rsid w:val="43B24C5A"/>
    <w:rsid w:val="44894F93"/>
    <w:rsid w:val="47617B01"/>
    <w:rsid w:val="4AEF3676"/>
    <w:rsid w:val="50DD469C"/>
    <w:rsid w:val="51271DBC"/>
    <w:rsid w:val="5CC826A5"/>
    <w:rsid w:val="60641BBB"/>
    <w:rsid w:val="60966616"/>
    <w:rsid w:val="636649C5"/>
    <w:rsid w:val="65FB1D3C"/>
    <w:rsid w:val="66127C81"/>
    <w:rsid w:val="6AA67D9D"/>
    <w:rsid w:val="6AB26C39"/>
    <w:rsid w:val="6C07661A"/>
    <w:rsid w:val="6DE43D29"/>
    <w:rsid w:val="6E625D89"/>
    <w:rsid w:val="6F4A38DF"/>
    <w:rsid w:val="76F459ED"/>
    <w:rsid w:val="788807B7"/>
    <w:rsid w:val="7A424340"/>
    <w:rsid w:val="7B187EFC"/>
    <w:rsid w:val="7C23124E"/>
    <w:rsid w:val="7FAE0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5416</Words>
  <Characters>5590</Characters>
  <TotalTime>3</TotalTime>
  <ScaleCrop>false</ScaleCrop>
  <LinksUpToDate>false</LinksUpToDate>
  <CharactersWithSpaces>5662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2026-09-18T01:52:00Z</dcterms:created>
  <dc:creator>Apache POI</dc:creator>
  <cp:lastModifiedBy>、、、雪碧</cp:lastModifiedBy>
  <dcterms:modified xsi:type="dcterms:W3CDTF">2026-09-18T08:36:44Z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{"Label":"1","ContentProducer":"001191110102MACQD9K64010000","ProduceID":"7686687369542143259","ReservedCode1":"","ContentPropagator":"","PropagateID":"","ReservedCode2":""}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072417C97FEF42B9BFCA61CFDB126538_13</vt:lpwstr>
  </property>
  <property fmtid="{D5CDD505-2E9C-101B-9397-08002B2CF9AE}" pid="5" name="KSOTemplateDocerSaveRecord">
    <vt:lpwstr>eyJoZGlkIjoiN2JiYzYyNjk4ZTY1YjAyYmRiM2E5NDM1OTAxZDQ2N2UiLCJ1c2VySWQiOiI5MTcwNDM2NDMifQ==</vt:lpwstr>
  </property>
</Properties>
</file>