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C0F2C1">
      <w:pPr>
        <w:widowControl/>
        <w:spacing w:line="360" w:lineRule="auto"/>
        <w:jc w:val="center"/>
        <w:rPr>
          <w:rFonts w:hint="eastAsia" w:ascii="宋体" w:hAnsi="宋体" w:eastAsia="宋体" w:cs="宋体"/>
          <w:kern w:val="0"/>
          <w:sz w:val="24"/>
          <w:szCs w:val="24"/>
          <w:u w:val="none"/>
        </w:rPr>
      </w:pPr>
      <w:r>
        <w:rPr>
          <w:rFonts w:hint="eastAsia" w:ascii="宋体" w:hAnsi="宋体" w:eastAsia="宋体" w:cs="宋体"/>
          <w:kern w:val="0"/>
          <w:sz w:val="24"/>
          <w:szCs w:val="24"/>
          <w:u w:val="none"/>
          <w:lang w:val="en-US" w:eastAsia="zh-CN"/>
        </w:rPr>
        <w:t xml:space="preserve"> </w:t>
      </w:r>
      <w:r>
        <w:rPr>
          <w:rFonts w:hint="eastAsia" w:ascii="宋体" w:hAnsi="宋体" w:eastAsia="宋体" w:cs="宋体"/>
          <w:color w:val="FF0000"/>
          <w:kern w:val="0"/>
          <w:sz w:val="24"/>
          <w:szCs w:val="24"/>
          <w:u w:val="single"/>
          <w:lang w:val="en-US" w:eastAsia="zh-CN"/>
        </w:rPr>
        <w:t xml:space="preserve">老年病综合评估系统运行维护服务2027-2029年项目 </w:t>
      </w:r>
      <w:r>
        <w:rPr>
          <w:rFonts w:hint="eastAsia" w:ascii="宋体" w:hAnsi="宋体" w:eastAsia="宋体" w:cs="宋体"/>
          <w:kern w:val="0"/>
          <w:sz w:val="24"/>
          <w:szCs w:val="24"/>
          <w:u w:val="none"/>
        </w:rPr>
        <w:t>采购需求</w:t>
      </w:r>
    </w:p>
    <w:p w14:paraId="4A0658FF">
      <w:pPr>
        <w:keepNext w:val="0"/>
        <w:keepLines w:val="0"/>
        <w:pageBreakBefore w:val="0"/>
        <w:widowControl/>
        <w:kinsoku/>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rPr>
        <w:t>采购需求应当完整、明确，包括以下内容： （一）采购标的需实现的功能或者目标，以及为落实政府采购政策需满足的要求； （二）采购标的需执行的国家相关标准、行业标准、地方标准或者其他标准</w:t>
      </w:r>
      <w:bookmarkStart w:id="0" w:name="_GoBack"/>
      <w:bookmarkEnd w:id="0"/>
      <w:r>
        <w:rPr>
          <w:rFonts w:hint="eastAsia" w:ascii="宋体" w:hAnsi="宋体" w:eastAsia="宋体" w:cs="宋体"/>
          <w:kern w:val="0"/>
          <w:sz w:val="24"/>
          <w:szCs w:val="24"/>
        </w:rPr>
        <w:t>、规范； （三）采购标的需满足的质量、安全、技术规格、物理特性等要求； （四）采购标的的数量、采购项目交付或者实施的时间和地点； （五）采购标的需满足的服务标准、期限、效率等要求； （六）采购标的的验收标准； （七）采购标的的其他技术、服务等要求。</w:t>
      </w:r>
      <w:r>
        <w:rPr>
          <w:rFonts w:hint="eastAsia" w:ascii="宋体" w:hAnsi="宋体" w:eastAsia="宋体" w:cs="宋体"/>
          <w:kern w:val="0"/>
          <w:sz w:val="24"/>
          <w:szCs w:val="24"/>
          <w:lang w:val="en-US" w:eastAsia="zh-CN"/>
        </w:rPr>
        <w:t>（八）实施及服务基本要求</w:t>
      </w:r>
    </w:p>
    <w:p w14:paraId="2BD28057">
      <w:pPr>
        <w:widowControl/>
        <w:spacing w:line="360" w:lineRule="auto"/>
        <w:jc w:val="left"/>
        <w:rPr>
          <w:rFonts w:hint="eastAsia" w:ascii="宋体" w:hAnsi="宋体" w:eastAsia="宋体" w:cs="宋体"/>
          <w:kern w:val="0"/>
          <w:sz w:val="24"/>
          <w:szCs w:val="24"/>
        </w:rPr>
      </w:pPr>
    </w:p>
    <w:p w14:paraId="6DE10C8F">
      <w:pPr>
        <w:widowControl/>
        <w:spacing w:line="360" w:lineRule="auto"/>
        <w:ind w:firstLine="482" w:firstLineChars="200"/>
        <w:jc w:val="left"/>
        <w:rPr>
          <w:rFonts w:hint="eastAsia" w:ascii="宋体" w:hAnsi="宋体" w:eastAsia="宋体" w:cs="宋体"/>
          <w:b/>
          <w:bCs/>
          <w:kern w:val="0"/>
          <w:sz w:val="24"/>
          <w:szCs w:val="24"/>
        </w:rPr>
      </w:pPr>
      <w:r>
        <w:rPr>
          <w:rFonts w:hint="eastAsia" w:ascii="宋体" w:hAnsi="宋体" w:eastAsia="宋体" w:cs="宋体"/>
          <w:b/>
          <w:bCs/>
          <w:kern w:val="0"/>
          <w:sz w:val="24"/>
          <w:szCs w:val="24"/>
          <w:lang w:val="en-US" w:eastAsia="zh-CN"/>
        </w:rPr>
        <w:t xml:space="preserve">（一) </w:t>
      </w:r>
      <w:r>
        <w:rPr>
          <w:rFonts w:hint="eastAsia" w:ascii="宋体" w:hAnsi="宋体" w:eastAsia="宋体" w:cs="宋体"/>
          <w:b/>
          <w:bCs/>
          <w:kern w:val="0"/>
          <w:sz w:val="24"/>
          <w:szCs w:val="24"/>
        </w:rPr>
        <w:t>采购标的需实现的功能或者目标，以及为落实政府采购政策需满足的要求；</w:t>
      </w:r>
    </w:p>
    <w:p w14:paraId="0A287218">
      <w:pPr>
        <w:spacing w:line="360" w:lineRule="auto"/>
        <w:rPr>
          <w:rFonts w:hint="eastAsia" w:ascii="宋体" w:hAnsi="宋体" w:eastAsia="宋体" w:cs="Times New Roman"/>
          <w:b/>
          <w:sz w:val="24"/>
          <w:szCs w:val="24"/>
        </w:rPr>
      </w:pPr>
      <w:r>
        <w:rPr>
          <w:rFonts w:ascii="宋体" w:hAnsi="宋体" w:eastAsia="宋体" w:cs="Times New Roman"/>
          <w:b/>
          <w:sz w:val="24"/>
          <w:szCs w:val="24"/>
        </w:rPr>
        <w:t>1.1 服务方式</w:t>
      </w:r>
    </w:p>
    <w:p w14:paraId="625B615C">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如乙方在投标时对售后服务和质保服务的承诺与本合同不一致，则按照乙方所作出的更严格或更有利于甲方的承诺履行。</w:t>
      </w:r>
    </w:p>
    <w:p w14:paraId="16913270">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1、7×24小时响应：设立专属服务热线与微信通道，全年不间断受理故障申报与技术咨询。</w:t>
      </w:r>
    </w:p>
    <w:p w14:paraId="23747DEF">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2、远程+现场支持：优先远程处理；远程无法解决的，3小时内派工程师到场。每季度至少1次现场巡检。</w:t>
      </w:r>
    </w:p>
    <w:p w14:paraId="45167F11">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3、主动巡检与报告：每月远程巡检1次，重大活动前专项巡检，每次出具巡检报告。</w:t>
      </w:r>
    </w:p>
    <w:p w14:paraId="2BAE951F">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4、数据备份与恢复：每日增量+每周全量+每月异地备份，每月测试恢复有效性，确保2小时内可恢复核心数据。</w:t>
      </w:r>
    </w:p>
    <w:p w14:paraId="130A7DD2">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5、维护性开发：根据临床需求乙方应在本合同服务费范围内提供必要的维护性升级开发服务，具体包括：</w:t>
      </w:r>
    </w:p>
    <w:p w14:paraId="7031AFA2">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①评估量表的更新、优化及适当新增；</w:t>
      </w:r>
    </w:p>
    <w:p w14:paraId="2C3897C5">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②系统界面优化、操作流程简化等易用性提升；</w:t>
      </w:r>
    </w:p>
    <w:p w14:paraId="74919184">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③数据导出格式、统计报表的调整与优化；</w:t>
      </w:r>
    </w:p>
    <w:p w14:paraId="59379086">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④与现有系统功能相关的Bug修复及性能调优。</w:t>
      </w:r>
    </w:p>
    <w:p w14:paraId="781FD1EA">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6、常态化培训：系统有更新后及时进行线上线下专项培训。</w:t>
      </w:r>
    </w:p>
    <w:p w14:paraId="5DBDA557">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7、安全运维：定期漏洞扫描、权限管理、操作留痕，配合等保测评与整改。提升系统安全性，达到医院24小时开放端口的网络安全要求，实现系统24小时均可使用。</w:t>
      </w:r>
    </w:p>
    <w:p w14:paraId="03821E7D">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8、年度运维报告：乙方须根据年度运维情况生成书面详细运维报告（附件三）并于合同期满后提交至甲方作为续签合同依据。</w:t>
      </w:r>
    </w:p>
    <w:p w14:paraId="725E08B0">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9、数据导出：根据临床及科研需求，每季度导出按州市的评估数据提供给甲方。</w:t>
      </w:r>
    </w:p>
    <w:p w14:paraId="761B4633">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10、服务团队：指定2名工程师（含1名高级工程师），并告知甲方做日常工作对接，团队稳定，如有变更需提前告知甲方。</w:t>
      </w:r>
    </w:p>
    <w:p w14:paraId="53596CF7">
      <w:pPr>
        <w:spacing w:line="360" w:lineRule="auto"/>
        <w:rPr>
          <w:rFonts w:hint="eastAsia" w:ascii="宋体" w:hAnsi="宋体" w:eastAsia="宋体" w:cs="Times New Roman"/>
          <w:b/>
          <w:sz w:val="24"/>
          <w:szCs w:val="24"/>
        </w:rPr>
      </w:pPr>
      <w:r>
        <w:rPr>
          <w:rFonts w:ascii="宋体" w:hAnsi="宋体" w:eastAsia="宋体" w:cs="Times New Roman"/>
          <w:b/>
          <w:sz w:val="24"/>
          <w:szCs w:val="24"/>
        </w:rPr>
        <w:t>1.2 服务范围</w:t>
      </w:r>
    </w:p>
    <w:p w14:paraId="1FACC0DA">
      <w:pPr>
        <w:spacing w:line="360" w:lineRule="auto"/>
        <w:ind w:firstLine="480" w:firstLineChars="200"/>
        <w:rPr>
          <w:rFonts w:hint="eastAsia" w:ascii="宋体" w:hAnsi="宋体" w:eastAsia="宋体" w:cs="Times New Roman"/>
          <w:sz w:val="24"/>
          <w:szCs w:val="24"/>
        </w:rPr>
      </w:pPr>
      <w:r>
        <w:rPr>
          <w:rFonts w:ascii="宋体" w:hAnsi="宋体" w:eastAsia="宋体" w:cs="Times New Roman"/>
          <w:sz w:val="24"/>
          <w:szCs w:val="24"/>
        </w:rPr>
        <w:t>系统版本：覆盖系统简易版、住院版、养老院版共</w:t>
      </w:r>
      <w:r>
        <w:rPr>
          <w:rFonts w:hint="eastAsia" w:ascii="宋体" w:hAnsi="宋体" w:eastAsia="宋体" w:cs="Times New Roman"/>
          <w:sz w:val="24"/>
          <w:szCs w:val="24"/>
        </w:rPr>
        <w:t>3</w:t>
      </w:r>
      <w:r>
        <w:rPr>
          <w:rFonts w:ascii="宋体" w:hAnsi="宋体" w:eastAsia="宋体" w:cs="Times New Roman"/>
          <w:sz w:val="24"/>
          <w:szCs w:val="24"/>
        </w:rPr>
        <w:t>个核心版本。</w:t>
      </w:r>
    </w:p>
    <w:p w14:paraId="66B43AA4">
      <w:pPr>
        <w:spacing w:line="360" w:lineRule="auto"/>
        <w:ind w:firstLine="480" w:firstLineChars="200"/>
        <w:rPr>
          <w:rFonts w:hint="eastAsia" w:ascii="宋体" w:hAnsi="宋体" w:eastAsia="宋体" w:cs="Times New Roman"/>
          <w:sz w:val="24"/>
          <w:szCs w:val="24"/>
        </w:rPr>
      </w:pPr>
      <w:r>
        <w:rPr>
          <w:rFonts w:ascii="宋体" w:hAnsi="宋体" w:eastAsia="宋体" w:cs="Times New Roman"/>
          <w:sz w:val="24"/>
          <w:szCs w:val="24"/>
        </w:rPr>
        <w:t>功能模块：覆盖系统全量功能点，包括患者信息管理、评估量表填写与自动评分、评估报告生成、数据统计分析、用户权限管理、数据导出等。</w:t>
      </w:r>
    </w:p>
    <w:p w14:paraId="7BA91068">
      <w:pPr>
        <w:spacing w:line="360" w:lineRule="auto"/>
        <w:ind w:firstLine="480" w:firstLineChars="200"/>
        <w:rPr>
          <w:rFonts w:hint="eastAsia" w:ascii="宋体" w:hAnsi="宋体" w:eastAsia="宋体" w:cs="Times New Roman"/>
          <w:sz w:val="24"/>
          <w:szCs w:val="24"/>
        </w:rPr>
      </w:pPr>
      <w:r>
        <w:rPr>
          <w:rFonts w:ascii="宋体" w:hAnsi="宋体" w:eastAsia="宋体" w:cs="Times New Roman"/>
          <w:sz w:val="24"/>
          <w:szCs w:val="24"/>
        </w:rPr>
        <w:t>地理范围：通过远程方式覆盖全省，必要时赴云南省第一人民医院或指定机构现场处理。</w:t>
      </w:r>
    </w:p>
    <w:p w14:paraId="27953B8A">
      <w:pPr>
        <w:spacing w:line="360" w:lineRule="auto"/>
        <w:ind w:firstLine="480" w:firstLineChars="200"/>
        <w:rPr>
          <w:rFonts w:hint="eastAsia" w:ascii="宋体" w:hAnsi="宋体" w:eastAsia="宋体" w:cs="Times New Roman"/>
          <w:sz w:val="24"/>
          <w:szCs w:val="24"/>
          <w:lang w:eastAsia="zh-CN"/>
        </w:rPr>
      </w:pPr>
      <w:r>
        <w:rPr>
          <w:rFonts w:hint="eastAsia" w:ascii="宋体" w:hAnsi="宋体" w:eastAsia="宋体" w:cs="Times New Roman"/>
          <w:sz w:val="24"/>
          <w:szCs w:val="24"/>
        </w:rPr>
        <w:t>自合同约定服务期限起，在技术服务期限内，乙方保证及时响应甲方要求，并及时为软件授权使用主体排除系统故障、提供系统优化等服务。</w:t>
      </w:r>
    </w:p>
    <w:p w14:paraId="221F526D">
      <w:pPr>
        <w:spacing w:line="360" w:lineRule="auto"/>
        <w:rPr>
          <w:rFonts w:hint="eastAsia" w:ascii="宋体" w:hAnsi="宋体" w:eastAsia="宋体" w:cs="宋体"/>
          <w:b/>
          <w:kern w:val="0"/>
          <w:sz w:val="24"/>
          <w:szCs w:val="24"/>
        </w:rPr>
      </w:pPr>
      <w:r>
        <w:rPr>
          <w:rFonts w:ascii="宋体" w:hAnsi="宋体" w:eastAsia="宋体" w:cs="Times New Roman"/>
          <w:b/>
          <w:sz w:val="24"/>
          <w:szCs w:val="24"/>
        </w:rPr>
        <w:t>1.3</w:t>
      </w:r>
      <w:r>
        <w:rPr>
          <w:rFonts w:ascii="宋体" w:hAnsi="宋体" w:eastAsia="宋体" w:cs="宋体"/>
          <w:b/>
          <w:kern w:val="0"/>
          <w:sz w:val="24"/>
          <w:szCs w:val="24"/>
        </w:rPr>
        <w:t>运维类型及</w:t>
      </w:r>
      <w:r>
        <w:rPr>
          <w:rFonts w:hint="eastAsia" w:ascii="宋体" w:hAnsi="宋体" w:eastAsia="宋体" w:cs="宋体"/>
          <w:b/>
          <w:kern w:val="0"/>
          <w:sz w:val="24"/>
          <w:szCs w:val="24"/>
        </w:rPr>
        <w:t>范围</w:t>
      </w:r>
    </w:p>
    <w:p w14:paraId="72DE9839">
      <w:pPr>
        <w:spacing w:line="360" w:lineRule="auto"/>
        <w:ind w:firstLine="480" w:firstLineChars="200"/>
        <w:rPr>
          <w:rFonts w:hint="eastAsia" w:ascii="宋体" w:hAnsi="宋体" w:eastAsia="宋体" w:cs="Times New Roman"/>
          <w:sz w:val="24"/>
          <w:szCs w:val="24"/>
          <w:lang w:eastAsia="zh-CN"/>
        </w:rPr>
      </w:pPr>
      <w:r>
        <w:rPr>
          <w:rFonts w:ascii="宋体" w:hAnsi="宋体" w:eastAsia="宋体" w:cs="Times New Roman"/>
          <w:sz w:val="24"/>
          <w:szCs w:val="24"/>
        </w:rPr>
        <w:t>基础设施运维</w:t>
      </w:r>
      <w:r>
        <w:rPr>
          <w:rFonts w:hint="eastAsia" w:ascii="宋体" w:hAnsi="宋体" w:eastAsia="宋体" w:cs="Times New Roman"/>
          <w:sz w:val="24"/>
          <w:szCs w:val="24"/>
        </w:rPr>
        <w:t>：</w:t>
      </w:r>
      <w:r>
        <w:rPr>
          <w:rFonts w:ascii="宋体" w:hAnsi="宋体" w:eastAsia="宋体" w:cs="Times New Roman"/>
          <w:sz w:val="24"/>
          <w:szCs w:val="24"/>
        </w:rPr>
        <w:t>配合医院信息科监测服务器、存储、防火墙、外网前置机等硬件状态及网络链路，及时上报故障隐患</w:t>
      </w:r>
      <w:r>
        <w:rPr>
          <w:rFonts w:hint="eastAsia" w:ascii="宋体" w:hAnsi="宋体" w:eastAsia="宋体" w:cs="Times New Roman"/>
          <w:sz w:val="24"/>
          <w:szCs w:val="24"/>
          <w:lang w:eastAsia="zh-CN"/>
        </w:rPr>
        <w:t>。</w:t>
      </w:r>
    </w:p>
    <w:p w14:paraId="15AA8152">
      <w:pPr>
        <w:spacing w:line="360" w:lineRule="auto"/>
        <w:ind w:firstLine="480" w:firstLineChars="200"/>
        <w:rPr>
          <w:rFonts w:hint="eastAsia" w:ascii="宋体" w:hAnsi="宋体" w:eastAsia="宋体" w:cs="Times New Roman"/>
          <w:sz w:val="24"/>
          <w:szCs w:val="24"/>
          <w:lang w:eastAsia="zh-CN"/>
        </w:rPr>
      </w:pPr>
      <w:r>
        <w:rPr>
          <w:rFonts w:ascii="宋体" w:hAnsi="宋体" w:eastAsia="宋体" w:cs="Times New Roman"/>
          <w:sz w:val="24"/>
          <w:szCs w:val="24"/>
        </w:rPr>
        <w:t>软件系统运维</w:t>
      </w:r>
      <w:r>
        <w:rPr>
          <w:rFonts w:hint="eastAsia" w:ascii="宋体" w:hAnsi="宋体" w:eastAsia="宋体" w:cs="Times New Roman"/>
          <w:sz w:val="24"/>
          <w:szCs w:val="24"/>
        </w:rPr>
        <w:t>：</w:t>
      </w:r>
      <w:r>
        <w:rPr>
          <w:rFonts w:ascii="宋体" w:hAnsi="宋体" w:eastAsia="宋体" w:cs="Times New Roman"/>
          <w:sz w:val="24"/>
          <w:szCs w:val="24"/>
        </w:rPr>
        <w:t>系统性能调优、故障排查与应急处置、日常巡检、数据备份与恢复、维护性升级开发</w:t>
      </w:r>
      <w:r>
        <w:rPr>
          <w:rFonts w:hint="eastAsia" w:ascii="宋体" w:hAnsi="宋体" w:eastAsia="宋体" w:cs="Times New Roman"/>
          <w:sz w:val="24"/>
          <w:szCs w:val="24"/>
          <w:lang w:eastAsia="zh-CN"/>
        </w:rPr>
        <w:t>。</w:t>
      </w:r>
    </w:p>
    <w:p w14:paraId="37EDA361">
      <w:pPr>
        <w:spacing w:line="360" w:lineRule="auto"/>
        <w:ind w:firstLine="480" w:firstLineChars="200"/>
        <w:rPr>
          <w:rFonts w:hint="eastAsia" w:ascii="宋体" w:hAnsi="宋体" w:eastAsia="宋体" w:cs="Times New Roman"/>
          <w:sz w:val="24"/>
          <w:szCs w:val="24"/>
          <w:lang w:eastAsia="zh-CN"/>
        </w:rPr>
      </w:pPr>
      <w:r>
        <w:rPr>
          <w:rFonts w:ascii="宋体" w:hAnsi="宋体" w:eastAsia="宋体" w:cs="Times New Roman"/>
          <w:sz w:val="24"/>
          <w:szCs w:val="24"/>
        </w:rPr>
        <w:t>技术支持服务</w:t>
      </w:r>
      <w:r>
        <w:rPr>
          <w:rFonts w:hint="eastAsia" w:ascii="宋体" w:hAnsi="宋体" w:eastAsia="宋体" w:cs="Times New Roman"/>
          <w:sz w:val="24"/>
          <w:szCs w:val="24"/>
        </w:rPr>
        <w:t>：</w:t>
      </w:r>
      <w:r>
        <w:rPr>
          <w:rFonts w:ascii="宋体" w:hAnsi="宋体" w:eastAsia="宋体" w:cs="Times New Roman"/>
          <w:sz w:val="24"/>
          <w:szCs w:val="24"/>
        </w:rPr>
        <w:t>为全省</w:t>
      </w:r>
      <w:r>
        <w:rPr>
          <w:rFonts w:hint="eastAsia" w:ascii="宋体" w:hAnsi="宋体" w:eastAsia="宋体" w:cs="Times New Roman"/>
          <w:sz w:val="24"/>
          <w:szCs w:val="24"/>
        </w:rPr>
        <w:t>使用本评估系统相关版本的各家医疗机构</w:t>
      </w:r>
      <w:r>
        <w:rPr>
          <w:rFonts w:ascii="宋体" w:hAnsi="宋体" w:eastAsia="宋体" w:cs="Times New Roman"/>
          <w:sz w:val="24"/>
          <w:szCs w:val="24"/>
        </w:rPr>
        <w:t>提供电话/微信/远程/现场全流程技术咨询与问题解决</w:t>
      </w:r>
      <w:r>
        <w:rPr>
          <w:rFonts w:hint="eastAsia" w:ascii="宋体" w:hAnsi="宋体" w:eastAsia="宋体" w:cs="Times New Roman"/>
          <w:sz w:val="24"/>
          <w:szCs w:val="24"/>
          <w:lang w:eastAsia="zh-CN"/>
        </w:rPr>
        <w:t>。</w:t>
      </w:r>
    </w:p>
    <w:p w14:paraId="01783FB3">
      <w:pPr>
        <w:spacing w:line="360" w:lineRule="auto"/>
        <w:ind w:firstLine="480" w:firstLineChars="200"/>
        <w:rPr>
          <w:rFonts w:hint="eastAsia" w:ascii="宋体" w:hAnsi="宋体" w:eastAsia="宋体" w:cs="Times New Roman"/>
          <w:sz w:val="24"/>
          <w:szCs w:val="24"/>
        </w:rPr>
      </w:pPr>
      <w:r>
        <w:rPr>
          <w:rFonts w:ascii="宋体" w:hAnsi="宋体" w:eastAsia="宋体" w:cs="Times New Roman"/>
          <w:sz w:val="24"/>
          <w:szCs w:val="24"/>
        </w:rPr>
        <w:t>培训服务</w:t>
      </w:r>
      <w:r>
        <w:rPr>
          <w:rFonts w:hint="eastAsia" w:ascii="宋体" w:hAnsi="宋体" w:eastAsia="宋体" w:cs="Times New Roman"/>
          <w:sz w:val="24"/>
          <w:szCs w:val="24"/>
        </w:rPr>
        <w:t>：系统有更新之后及时进行</w:t>
      </w:r>
      <w:r>
        <w:rPr>
          <w:rFonts w:ascii="宋体" w:hAnsi="宋体" w:eastAsia="宋体" w:cs="Times New Roman"/>
          <w:sz w:val="24"/>
          <w:szCs w:val="24"/>
        </w:rPr>
        <w:t>线上、线下专项培训</w:t>
      </w:r>
      <w:r>
        <w:rPr>
          <w:rFonts w:hint="eastAsia" w:ascii="宋体" w:hAnsi="宋体" w:eastAsia="宋体" w:cs="Times New Roman"/>
          <w:sz w:val="24"/>
          <w:szCs w:val="24"/>
        </w:rPr>
        <w:t>。</w:t>
      </w:r>
    </w:p>
    <w:p w14:paraId="5E59A014">
      <w:pPr>
        <w:spacing w:line="360" w:lineRule="auto"/>
        <w:ind w:firstLine="480" w:firstLineChars="200"/>
        <w:rPr>
          <w:rFonts w:hint="eastAsia" w:ascii="宋体" w:hAnsi="宋体" w:eastAsia="宋体" w:cs="Times New Roman"/>
          <w:sz w:val="24"/>
          <w:szCs w:val="24"/>
          <w:lang w:eastAsia="zh-CN"/>
        </w:rPr>
      </w:pPr>
      <w:r>
        <w:rPr>
          <w:rFonts w:ascii="宋体" w:hAnsi="宋体" w:eastAsia="宋体" w:cs="Times New Roman"/>
          <w:sz w:val="24"/>
          <w:szCs w:val="24"/>
        </w:rPr>
        <w:t>数据管理服务</w:t>
      </w:r>
      <w:r>
        <w:rPr>
          <w:rFonts w:hint="eastAsia" w:ascii="宋体" w:hAnsi="宋体" w:eastAsia="宋体" w:cs="Times New Roman"/>
          <w:sz w:val="24"/>
          <w:szCs w:val="24"/>
        </w:rPr>
        <w:t>：</w:t>
      </w:r>
      <w:r>
        <w:rPr>
          <w:rFonts w:ascii="宋体" w:hAnsi="宋体" w:eastAsia="宋体" w:cs="Times New Roman"/>
          <w:sz w:val="24"/>
          <w:szCs w:val="24"/>
        </w:rPr>
        <w:t>数据备份校验、科研数据提取、患者档案数据清理与维护</w:t>
      </w:r>
      <w:r>
        <w:rPr>
          <w:rFonts w:hint="eastAsia" w:ascii="宋体" w:hAnsi="宋体" w:eastAsia="宋体" w:cs="Times New Roman"/>
          <w:sz w:val="24"/>
          <w:szCs w:val="24"/>
          <w:lang w:eastAsia="zh-CN"/>
        </w:rPr>
        <w:t>。</w:t>
      </w:r>
    </w:p>
    <w:p w14:paraId="6E399396">
      <w:pPr>
        <w:spacing w:line="360" w:lineRule="auto"/>
        <w:ind w:firstLine="480" w:firstLineChars="200"/>
        <w:rPr>
          <w:rFonts w:hint="eastAsia" w:ascii="宋体" w:hAnsi="宋体" w:eastAsia="宋体" w:cs="Times New Roman"/>
          <w:sz w:val="24"/>
          <w:szCs w:val="24"/>
          <w:lang w:eastAsia="zh-CN"/>
        </w:rPr>
      </w:pPr>
      <w:r>
        <w:rPr>
          <w:rFonts w:ascii="宋体" w:hAnsi="宋体" w:eastAsia="宋体" w:cs="Times New Roman"/>
          <w:sz w:val="24"/>
          <w:szCs w:val="24"/>
        </w:rPr>
        <w:t>安全管理服务</w:t>
      </w:r>
      <w:r>
        <w:rPr>
          <w:rFonts w:hint="eastAsia" w:ascii="宋体" w:hAnsi="宋体" w:eastAsia="宋体" w:cs="Times New Roman"/>
          <w:sz w:val="24"/>
          <w:szCs w:val="24"/>
        </w:rPr>
        <w:t>：</w:t>
      </w:r>
      <w:r>
        <w:rPr>
          <w:rFonts w:ascii="宋体" w:hAnsi="宋体" w:eastAsia="宋体" w:cs="Times New Roman"/>
          <w:sz w:val="24"/>
          <w:szCs w:val="24"/>
        </w:rPr>
        <w:t>漏洞扫描与修复、权限管理（账号新增/变更/注销）、操作日志审计、配合等保测评</w:t>
      </w:r>
      <w:r>
        <w:rPr>
          <w:rFonts w:hint="eastAsia" w:ascii="宋体" w:hAnsi="宋体" w:eastAsia="宋体" w:cs="Times New Roman"/>
          <w:sz w:val="24"/>
          <w:szCs w:val="24"/>
          <w:lang w:eastAsia="zh-CN"/>
        </w:rPr>
        <w:t>。</w:t>
      </w:r>
    </w:p>
    <w:p w14:paraId="4CE0C9D6">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525" w:lineRule="atLeast"/>
        <w:ind w:left="0" w:right="0" w:firstLine="555"/>
        <w:jc w:val="left"/>
        <w:rPr>
          <w:rFonts w:hint="eastAsia" w:ascii="宋体" w:hAnsi="宋体" w:eastAsia="宋体"/>
          <w:b w:val="0"/>
          <w:bCs w:val="0"/>
          <w:color w:val="FF0000"/>
          <w:kern w:val="0"/>
          <w:sz w:val="24"/>
          <w:szCs w:val="24"/>
          <w:lang w:val="en-US" w:eastAsia="zh-CN"/>
        </w:rPr>
      </w:pPr>
    </w:p>
    <w:p w14:paraId="0B3CBA15">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525" w:lineRule="atLeast"/>
        <w:ind w:left="0" w:right="0" w:firstLine="555"/>
        <w:jc w:val="left"/>
        <w:rPr>
          <w:rFonts w:hint="eastAsia" w:ascii="宋体" w:hAnsi="宋体" w:eastAsia="宋体"/>
          <w:b w:val="0"/>
          <w:bCs w:val="0"/>
          <w:color w:val="FF0000"/>
          <w:kern w:val="0"/>
          <w:sz w:val="24"/>
          <w:szCs w:val="24"/>
          <w:lang w:val="en-US" w:eastAsia="zh-CN"/>
        </w:rPr>
      </w:pPr>
    </w:p>
    <w:p w14:paraId="139D35CE">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525" w:lineRule="atLeast"/>
        <w:ind w:left="0" w:right="0" w:firstLine="555"/>
        <w:jc w:val="left"/>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（1）本项目不属于专门面向中小企业采购的项目。</w:t>
      </w:r>
    </w:p>
    <w:p w14:paraId="38066D57">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525" w:lineRule="atLeast"/>
        <w:ind w:left="0" w:right="0" w:firstLine="555"/>
        <w:jc w:val="left"/>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（2）本项目需要落实的政府采购政策：《政府采购促进中小企业发展管理办法》（财库〔2020〕46号）、《关于进一步加大政府采购支持中小企业力度的通知》（财库〔2022〕19号）、《财政部 民政部 中国残疾人联合会关于促进残疾人就业政府采购政策的通知》（财库〔2017〕141号）、《关于政府采购支持监狱企业发展有关问题的通知》（财库〔2014〕68号）、《关于印发环境标志产品政府采购品目清单的通知》（财库〔2019〕18号）、《关于印发节能产品政府采购品目清单的通知》（财库〔2019〕19号）、《财政部 发展改革委 生态环境部 市场监管总局 关于调整优化节能产品、环境标志产品政府采购执行机制的通知》（财库〔2019〕9号）等，本项目小微企业价格扣除优惠比例：10%；</w:t>
      </w:r>
    </w:p>
    <w:p w14:paraId="4C6F77A6">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525" w:lineRule="atLeast"/>
        <w:ind w:left="0" w:right="0" w:firstLine="555"/>
        <w:jc w:val="left"/>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 xml:space="preserve">（二）采购标的需执行的国家相关标准、行业标准、地方标准或者其他标准、规范； </w:t>
      </w:r>
    </w:p>
    <w:p w14:paraId="6FCC9F72">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525" w:lineRule="atLeast"/>
        <w:ind w:left="0" w:right="0" w:firstLine="555"/>
        <w:jc w:val="left"/>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按照《中华人民共和国政府采购法》《中华人民共和国政府采购法实施条例》、《政府采购货物和服务招投标管理办法（财政部令第87号）》等有关规定及相关行业、地方或其他现行标准、规范执行。系统建设达到《网络安全等级保护基本要求（GB/T 22239-2019）》标准。</w:t>
      </w:r>
    </w:p>
    <w:p w14:paraId="0A697484">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525" w:lineRule="atLeast"/>
        <w:ind w:left="0" w:right="0" w:firstLine="555"/>
        <w:jc w:val="left"/>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 xml:space="preserve">（三）采购标的需满足的质量、安全、技术规格、物理特性等要求； </w:t>
      </w:r>
    </w:p>
    <w:p w14:paraId="721FB08E">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525" w:lineRule="atLeast"/>
        <w:ind w:right="0" w:firstLine="480" w:firstLineChars="200"/>
        <w:jc w:val="left"/>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 xml:space="preserve"> 系统建设过程中，应注重各类数据的标准化、规范化，技术服务实现的功能必须满足用户的需求，质量达到现行合格标准，符合国家、行业、地方规定的质量和安全标准要求，满足国家对计算机信息化系统的规定和国家标准， 在质保期内，因国家政策的变动，应满足医院需求功能。</w:t>
      </w:r>
    </w:p>
    <w:p w14:paraId="682AA01E">
      <w:pPr>
        <w:pStyle w:val="9"/>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525" w:lineRule="atLeast"/>
        <w:ind w:right="0" w:firstLine="480" w:firstLineChars="200"/>
        <w:jc w:val="left"/>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 xml:space="preserve">采购标的的数量、采购项目交付或者实施的时间和地点； </w:t>
      </w:r>
    </w:p>
    <w:p w14:paraId="15285CA7">
      <w:pPr>
        <w:pStyle w:val="9"/>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525" w:lineRule="atLeast"/>
        <w:ind w:right="0" w:rightChars="0" w:firstLine="1200" w:firstLineChars="500"/>
        <w:jc w:val="left"/>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运维服务；交货地点：云南省第一人民医院用户指定地点。</w:t>
      </w:r>
    </w:p>
    <w:p w14:paraId="30B2FF85">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525" w:lineRule="atLeast"/>
        <w:ind w:right="0" w:firstLine="480" w:firstLineChars="200"/>
        <w:jc w:val="left"/>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color w:val="FF0000"/>
          <w:kern w:val="0"/>
          <w:sz w:val="24"/>
          <w:szCs w:val="24"/>
          <w:lang w:val="en-US" w:eastAsia="zh-CN" w:bidi="ar-SA"/>
        </w:rPr>
        <w:t xml:space="preserve">（五）采购标的需满足的服务标准、期限、效率等要求； </w:t>
      </w:r>
    </w:p>
    <w:p w14:paraId="246C8D2B">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525" w:lineRule="atLeast"/>
        <w:ind w:right="0" w:firstLine="480" w:firstLineChars="200"/>
        <w:jc w:val="left"/>
        <w:rPr>
          <w:rFonts w:hint="default" w:ascii="宋体" w:hAnsi="宋体" w:eastAsia="宋体" w:cs="宋体"/>
          <w:b w:val="0"/>
          <w:bCs w:val="0"/>
          <w:color w:val="FF0000"/>
          <w:kern w:val="0"/>
          <w:sz w:val="24"/>
          <w:szCs w:val="24"/>
          <w:lang w:val="en-US" w:eastAsia="zh-CN" w:bidi="ar-SA"/>
        </w:rPr>
      </w:pPr>
      <w:r>
        <w:rPr>
          <w:rFonts w:hint="eastAsia" w:ascii="宋体" w:hAnsi="宋体" w:eastAsia="宋体" w:cs="宋体"/>
          <w:b w:val="0"/>
          <w:bCs w:val="0"/>
          <w:kern w:val="0"/>
          <w:sz w:val="24"/>
          <w:szCs w:val="24"/>
          <w:lang w:val="en-US" w:eastAsia="zh-CN" w:bidi="ar-SA"/>
        </w:rPr>
        <w:t xml:space="preserve"> </w:t>
      </w:r>
      <w:r>
        <w:rPr>
          <w:rFonts w:hint="eastAsia" w:ascii="宋体" w:hAnsi="宋体" w:eastAsia="宋体" w:cs="宋体"/>
          <w:b w:val="0"/>
          <w:bCs w:val="0"/>
          <w:color w:val="FF0000"/>
          <w:kern w:val="0"/>
          <w:sz w:val="24"/>
          <w:szCs w:val="24"/>
          <w:lang w:val="en-US" w:eastAsia="zh-CN" w:bidi="ar-SA"/>
        </w:rPr>
        <w:t>中标人须提供 3 年的运维服务期限，自合同签订之日起，完成本项目相关的调研、运维服务。免费提供操作及维护培训（需提供具体培训内容），按医院要求完成服务。</w:t>
      </w:r>
    </w:p>
    <w:p w14:paraId="6A0F1971">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525" w:lineRule="atLeast"/>
        <w:ind w:left="0" w:right="0" w:firstLine="555"/>
        <w:jc w:val="left"/>
        <w:rPr>
          <w:rFonts w:hint="default"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 xml:space="preserve">（六）采购标的的验收标准： </w:t>
      </w:r>
    </w:p>
    <w:p w14:paraId="384852EB">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525" w:lineRule="atLeast"/>
        <w:ind w:left="0" w:right="0" w:firstLine="555"/>
        <w:jc w:val="left"/>
        <w:rPr>
          <w:rFonts w:hint="default"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符合质量验收统一标准及国家、省、市现行法规、规范及标准。中标方提供软件许可证，投标模块和数量与用户要求完全一致，如有因盗版软件引起的一切法律后果，由软件厂家与中标公司承担连带法律责任。中标人应负责在项目验收时将系统的全部有关产品说明书、技术文件、资料，及安装、验收报告等文档交付设备使用单位。采购方按照合同和技术要求组织相关部门和使用部门对功能逐一测试和试运行验收。</w:t>
      </w:r>
    </w:p>
    <w:p w14:paraId="131B7783">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525" w:lineRule="atLeast"/>
        <w:ind w:left="0" w:right="0" w:firstLine="555"/>
        <w:jc w:val="left"/>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color w:val="FF0000"/>
          <w:kern w:val="0"/>
          <w:sz w:val="24"/>
          <w:szCs w:val="24"/>
          <w:lang w:val="en-US" w:eastAsia="zh-CN" w:bidi="ar-SA"/>
        </w:rPr>
        <w:t>（七）采购标的的其他技术、服务等要求。</w:t>
      </w:r>
      <w:r>
        <w:rPr>
          <w:rFonts w:hint="eastAsia" w:ascii="宋体" w:hAnsi="宋体" w:eastAsia="宋体" w:cs="宋体"/>
          <w:b w:val="0"/>
          <w:bCs w:val="0"/>
          <w:kern w:val="0"/>
          <w:sz w:val="24"/>
          <w:szCs w:val="24"/>
          <w:lang w:val="en-US" w:eastAsia="zh-CN" w:bidi="ar-SA"/>
        </w:rPr>
        <w:t xml:space="preserve"> </w:t>
      </w:r>
    </w:p>
    <w:p w14:paraId="178AFA8E">
      <w:pPr>
        <w:keepNext w:val="0"/>
        <w:keepLines w:val="0"/>
        <w:pageBreakBefore w:val="0"/>
        <w:widowControl/>
        <w:kinsoku/>
        <w:overflowPunct/>
        <w:topLinePunct w:val="0"/>
        <w:autoSpaceDE/>
        <w:autoSpaceDN/>
        <w:bidi w:val="0"/>
        <w:adjustRightInd/>
        <w:snapToGrid/>
        <w:spacing w:line="360" w:lineRule="auto"/>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按医院要求免费完成医院相关系统及信息集成平台的接口对接工作。提供专业的售后服务支持和保证，出现故障</w:t>
      </w:r>
      <w:r>
        <w:rPr>
          <w:rFonts w:hint="eastAsia" w:ascii="宋体" w:hAnsi="宋体" w:eastAsia="宋体" w:cs="宋体"/>
          <w:color w:val="FF0000"/>
          <w:kern w:val="0"/>
          <w:sz w:val="24"/>
          <w:szCs w:val="24"/>
          <w:lang w:val="en-US" w:eastAsia="zh-CN"/>
        </w:rPr>
        <w:t>30</w:t>
      </w:r>
      <w:r>
        <w:rPr>
          <w:rFonts w:hint="eastAsia" w:ascii="宋体" w:hAnsi="宋体" w:eastAsia="宋体" w:cs="宋体"/>
          <w:kern w:val="0"/>
          <w:sz w:val="24"/>
          <w:szCs w:val="24"/>
          <w:lang w:val="en-US" w:eastAsia="zh-CN"/>
        </w:rPr>
        <w:t>分钟</w:t>
      </w:r>
      <w:r>
        <w:rPr>
          <w:rFonts w:hint="eastAsia" w:ascii="宋体" w:hAnsi="宋体" w:eastAsia="宋体" w:cs="宋体"/>
          <w:kern w:val="0"/>
          <w:sz w:val="24"/>
          <w:szCs w:val="24"/>
        </w:rPr>
        <w:t>响应，</w:t>
      </w:r>
      <w:r>
        <w:rPr>
          <w:rFonts w:hint="eastAsia" w:ascii="宋体" w:hAnsi="宋体" w:eastAsia="宋体" w:cs="宋体"/>
          <w:color w:val="FF0000"/>
          <w:kern w:val="0"/>
          <w:sz w:val="24"/>
          <w:szCs w:val="24"/>
        </w:rPr>
        <w:t>4</w:t>
      </w:r>
      <w:r>
        <w:rPr>
          <w:rFonts w:hint="eastAsia" w:ascii="宋体" w:hAnsi="宋体" w:eastAsia="宋体" w:cs="宋体"/>
          <w:kern w:val="0"/>
          <w:sz w:val="24"/>
          <w:szCs w:val="24"/>
        </w:rPr>
        <w:t>小时解决问题。</w:t>
      </w:r>
    </w:p>
    <w:p w14:paraId="1ED4764B">
      <w:pPr>
        <w:keepNext w:val="0"/>
        <w:keepLines w:val="0"/>
        <w:pageBreakBefore w:val="0"/>
        <w:widowControl/>
        <w:kinsoku/>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000000"/>
          <w:kern w:val="0"/>
          <w:sz w:val="24"/>
          <w:szCs w:val="24"/>
          <w:lang w:val="en-US" w:eastAsia="zh-CN"/>
        </w:rPr>
      </w:pPr>
      <w:r>
        <w:rPr>
          <w:rFonts w:hint="eastAsia" w:ascii="宋体" w:hAnsi="宋体" w:eastAsia="宋体" w:cs="宋体"/>
          <w:b/>
          <w:bCs/>
          <w:color w:val="000000"/>
          <w:kern w:val="0"/>
          <w:sz w:val="24"/>
          <w:szCs w:val="24"/>
          <w:lang w:val="en-US" w:eastAsia="zh-CN"/>
        </w:rPr>
        <w:t>（八）实施及服务基本要求</w:t>
      </w:r>
    </w:p>
    <w:p w14:paraId="4EE6E208">
      <w:pPr>
        <w:keepNext w:val="0"/>
        <w:keepLines w:val="0"/>
        <w:pageBreakBefore w:val="0"/>
        <w:widowControl/>
        <w:kinsoku/>
        <w:overflowPunct/>
        <w:topLinePunct w:val="0"/>
        <w:autoSpaceDE/>
        <w:autoSpaceDN/>
        <w:bidi w:val="0"/>
        <w:adjustRightInd/>
        <w:snapToGrid/>
        <w:spacing w:line="360" w:lineRule="auto"/>
        <w:jc w:val="left"/>
        <w:textAlignment w:val="auto"/>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以下5项实施及服务要求，每一项均需要投标人提供承诺函：</w:t>
      </w:r>
    </w:p>
    <w:p w14:paraId="10AF4EB8">
      <w:pPr>
        <w:keepNext w:val="0"/>
        <w:keepLines w:val="0"/>
        <w:pageBreakBefore w:val="0"/>
        <w:widowControl/>
        <w:kinsoku/>
        <w:overflowPunct/>
        <w:topLinePunct w:val="0"/>
        <w:autoSpaceDE/>
        <w:autoSpaceDN/>
        <w:bidi w:val="0"/>
        <w:adjustRightInd/>
        <w:snapToGrid/>
        <w:spacing w:line="360" w:lineRule="auto"/>
        <w:ind w:left="0" w:leftChars="0" w:firstLine="420" w:firstLineChars="175"/>
        <w:jc w:val="left"/>
        <w:textAlignment w:val="auto"/>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1.客户端安装使用无数量限制，免费开放一定代码权限；投标人提供系统运维服务培训，保证医院负责信息系统的相关技术人员了解项目的主要功能和工作流程，熟悉数据结构，掌握公共系统维护工具，能参与项目维护及研发工作。</w:t>
      </w:r>
    </w:p>
    <w:p w14:paraId="685C3292">
      <w:pPr>
        <w:keepNext w:val="0"/>
        <w:keepLines w:val="0"/>
        <w:pageBreakBefore w:val="0"/>
        <w:widowControl/>
        <w:kinsoku/>
        <w:overflowPunct/>
        <w:topLinePunct w:val="0"/>
        <w:autoSpaceDE/>
        <w:autoSpaceDN/>
        <w:bidi w:val="0"/>
        <w:adjustRightInd/>
        <w:snapToGrid/>
        <w:spacing w:line="360" w:lineRule="auto"/>
        <w:ind w:left="0" w:leftChars="0" w:firstLine="420" w:firstLineChars="175"/>
        <w:jc w:val="left"/>
        <w:textAlignment w:val="auto"/>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rPr>
        <w:t>▲</w:t>
      </w:r>
      <w:r>
        <w:rPr>
          <w:rFonts w:hint="eastAsia" w:ascii="宋体" w:hAnsi="宋体" w:eastAsia="宋体" w:cs="宋体"/>
          <w:color w:val="000000"/>
          <w:kern w:val="0"/>
          <w:sz w:val="24"/>
          <w:szCs w:val="24"/>
          <w:lang w:val="en-US" w:eastAsia="zh-CN"/>
        </w:rPr>
        <w:t>2.本次投标所提供的系统、及运维期服务能与采购人现使用的相关系统、集成平台、医院微信公众号及医院因业务需求需要对接的系统等免费无缝集成，无条件免费开放所有接口和数据结构，并完成相关接口开发，</w:t>
      </w:r>
      <w:r>
        <w:rPr>
          <w:rFonts w:hint="default" w:ascii="宋体" w:hAnsi="宋体" w:eastAsia="宋体" w:cs="宋体"/>
          <w:color w:val="000000"/>
          <w:kern w:val="0"/>
          <w:sz w:val="24"/>
          <w:szCs w:val="24"/>
          <w:lang w:val="en-US" w:eastAsia="zh-CN"/>
        </w:rPr>
        <w:t>对接本项目涉及到与第三方软件业务系统所发生的</w:t>
      </w:r>
      <w:r>
        <w:rPr>
          <w:rFonts w:hint="eastAsia" w:ascii="宋体" w:hAnsi="宋体" w:eastAsia="宋体" w:cs="宋体"/>
          <w:color w:val="000000"/>
          <w:kern w:val="0"/>
          <w:sz w:val="24"/>
          <w:szCs w:val="24"/>
          <w:lang w:val="en-US" w:eastAsia="zh-CN"/>
        </w:rPr>
        <w:t>人工、联调、开发、修复、二次更改等一系列</w:t>
      </w:r>
      <w:r>
        <w:rPr>
          <w:rFonts w:hint="default" w:ascii="宋体" w:hAnsi="宋体" w:eastAsia="宋体" w:cs="宋体"/>
          <w:color w:val="000000"/>
          <w:kern w:val="0"/>
          <w:sz w:val="24"/>
          <w:szCs w:val="24"/>
          <w:lang w:val="en-US" w:eastAsia="zh-CN"/>
        </w:rPr>
        <w:t>接口费用</w:t>
      </w:r>
      <w:r>
        <w:rPr>
          <w:rFonts w:hint="eastAsia" w:ascii="宋体" w:hAnsi="宋体" w:eastAsia="宋体" w:cs="宋体"/>
          <w:color w:val="000000"/>
          <w:kern w:val="0"/>
          <w:sz w:val="24"/>
          <w:szCs w:val="24"/>
          <w:lang w:val="en-US" w:eastAsia="zh-CN"/>
        </w:rPr>
        <w:t>（包干）</w:t>
      </w:r>
      <w:r>
        <w:rPr>
          <w:rFonts w:hint="default" w:ascii="宋体" w:hAnsi="宋体" w:eastAsia="宋体" w:cs="宋体"/>
          <w:color w:val="000000"/>
          <w:kern w:val="0"/>
          <w:sz w:val="24"/>
          <w:szCs w:val="24"/>
          <w:lang w:val="en-US" w:eastAsia="zh-CN"/>
        </w:rPr>
        <w:t>由投标人全额承担</w:t>
      </w:r>
      <w:r>
        <w:rPr>
          <w:rFonts w:hint="eastAsia" w:ascii="宋体" w:hAnsi="宋体" w:eastAsia="宋体" w:cs="宋体"/>
          <w:color w:val="000000"/>
          <w:kern w:val="0"/>
          <w:sz w:val="24"/>
          <w:szCs w:val="24"/>
          <w:lang w:val="en-US" w:eastAsia="zh-CN"/>
        </w:rPr>
        <w:t>；</w:t>
      </w:r>
    </w:p>
    <w:p w14:paraId="022410C5">
      <w:pPr>
        <w:keepNext w:val="0"/>
        <w:keepLines w:val="0"/>
        <w:pageBreakBefore w:val="0"/>
        <w:widowControl/>
        <w:kinsoku/>
        <w:overflowPunct/>
        <w:topLinePunct w:val="0"/>
        <w:autoSpaceDE/>
        <w:autoSpaceDN/>
        <w:bidi w:val="0"/>
        <w:adjustRightInd/>
        <w:snapToGrid/>
        <w:spacing w:line="360" w:lineRule="auto"/>
        <w:ind w:left="0" w:leftChars="0" w:firstLine="420" w:firstLineChars="175"/>
        <w:jc w:val="left"/>
        <w:textAlignment w:val="auto"/>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highlight w:val="none"/>
        </w:rPr>
        <w:t>▲</w:t>
      </w:r>
      <w:r>
        <w:rPr>
          <w:rFonts w:hint="eastAsia" w:ascii="宋体" w:hAnsi="宋体" w:eastAsia="宋体" w:cs="宋体"/>
          <w:color w:val="000000"/>
          <w:kern w:val="0"/>
          <w:sz w:val="24"/>
          <w:szCs w:val="24"/>
          <w:highlight w:val="none"/>
          <w:lang w:val="en-US" w:eastAsia="zh-CN"/>
        </w:rPr>
        <w:t>3</w:t>
      </w:r>
      <w:r>
        <w:rPr>
          <w:rFonts w:hint="eastAsia" w:ascii="宋体" w:hAnsi="宋体" w:eastAsia="宋体" w:cs="宋体"/>
          <w:b w:val="0"/>
          <w:bCs w:val="0"/>
          <w:color w:val="000000"/>
          <w:kern w:val="0"/>
          <w:sz w:val="24"/>
          <w:szCs w:val="24"/>
          <w:highlight w:val="none"/>
          <w:lang w:val="en-US" w:eastAsia="zh-CN"/>
        </w:rPr>
        <w:t>.本次投标系统及</w:t>
      </w:r>
      <w:r>
        <w:rPr>
          <w:rFonts w:hint="eastAsia" w:ascii="Segoe UI" w:hAnsi="Segoe UI" w:eastAsia="宋体" w:cs="Segoe UI"/>
          <w:b w:val="0"/>
          <w:bCs w:val="0"/>
          <w:i w:val="0"/>
          <w:iCs w:val="0"/>
          <w:caps w:val="0"/>
          <w:color w:val="0F1115"/>
          <w:spacing w:val="0"/>
          <w:sz w:val="24"/>
          <w:szCs w:val="24"/>
          <w:highlight w:val="none"/>
          <w:shd w:val="clear" w:color="auto" w:fill="FFFFFF"/>
          <w:lang w:val="en-US" w:eastAsia="zh-CN"/>
        </w:rPr>
        <w:t>运维服务期内</w:t>
      </w:r>
      <w:r>
        <w:rPr>
          <w:rFonts w:hint="eastAsia" w:ascii="Segoe UI" w:hAnsi="Segoe UI" w:eastAsia="Segoe UI" w:cs="Segoe UI"/>
          <w:b w:val="0"/>
          <w:bCs w:val="0"/>
          <w:i w:val="0"/>
          <w:iCs w:val="0"/>
          <w:caps w:val="0"/>
          <w:color w:val="0F1115"/>
          <w:spacing w:val="0"/>
          <w:sz w:val="24"/>
          <w:szCs w:val="24"/>
          <w:highlight w:val="none"/>
          <w:shd w:val="clear" w:color="auto" w:fill="FFFFFF"/>
        </w:rPr>
        <w:t>遵循</w:t>
      </w:r>
      <w:r>
        <w:rPr>
          <w:rFonts w:hint="eastAsia" w:ascii="宋体" w:hAnsi="宋体" w:eastAsia="宋体" w:cs="宋体"/>
          <w:color w:val="000000"/>
          <w:kern w:val="0"/>
          <w:sz w:val="24"/>
          <w:szCs w:val="24"/>
          <w:highlight w:val="none"/>
          <w:lang w:val="en-US" w:eastAsia="zh-CN"/>
        </w:rPr>
        <w:t>《</w:t>
      </w:r>
      <w:r>
        <w:rPr>
          <w:rFonts w:hint="eastAsia" w:ascii="宋体" w:hAnsi="宋体" w:eastAsia="宋体" w:cs="宋体"/>
          <w:color w:val="000000"/>
          <w:kern w:val="0"/>
          <w:sz w:val="24"/>
          <w:szCs w:val="24"/>
          <w:lang w:val="en-US" w:eastAsia="zh-CN"/>
        </w:rPr>
        <w:t>信息安全技术网络安全等级保护基本要求》（GB/T 22239-2019）标准要求，内置合规防护模块，具备对应安全防护能力，支持用户按等保测评标准进行整改；</w:t>
      </w:r>
    </w:p>
    <w:p w14:paraId="5A9DC650">
      <w:pPr>
        <w:keepNext w:val="0"/>
        <w:keepLines w:val="0"/>
        <w:pageBreakBefore w:val="0"/>
        <w:widowControl/>
        <w:kinsoku/>
        <w:overflowPunct/>
        <w:topLinePunct w:val="0"/>
        <w:autoSpaceDE/>
        <w:autoSpaceDN/>
        <w:bidi w:val="0"/>
        <w:adjustRightInd/>
        <w:snapToGrid/>
        <w:spacing w:line="360" w:lineRule="auto"/>
        <w:ind w:left="0" w:leftChars="0" w:firstLine="420" w:firstLineChars="175"/>
        <w:jc w:val="left"/>
        <w:textAlignment w:val="auto"/>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rPr>
        <w:t>▲</w:t>
      </w:r>
      <w:r>
        <w:rPr>
          <w:rFonts w:hint="eastAsia" w:ascii="宋体" w:hAnsi="宋体" w:eastAsia="宋体" w:cs="宋体"/>
          <w:color w:val="000000"/>
          <w:kern w:val="0"/>
          <w:sz w:val="24"/>
          <w:szCs w:val="24"/>
          <w:lang w:val="en-US" w:eastAsia="zh-CN"/>
        </w:rPr>
        <w:t>4.投标人在</w:t>
      </w:r>
      <w:r>
        <w:rPr>
          <w:rFonts w:ascii="宋体" w:hAnsi="宋体" w:eastAsia="宋体" w:cs="宋体"/>
          <w:sz w:val="24"/>
          <w:szCs w:val="24"/>
        </w:rPr>
        <w:t>系统建设</w:t>
      </w:r>
      <w:r>
        <w:rPr>
          <w:rFonts w:hint="eastAsia" w:ascii="宋体" w:hAnsi="宋体" w:eastAsia="宋体" w:cs="宋体"/>
          <w:sz w:val="24"/>
          <w:szCs w:val="24"/>
          <w:lang w:val="en-US" w:eastAsia="zh-CN"/>
        </w:rPr>
        <w:t>及</w:t>
      </w:r>
      <w:r>
        <w:rPr>
          <w:rFonts w:ascii="宋体" w:hAnsi="宋体" w:eastAsia="宋体" w:cs="宋体"/>
          <w:sz w:val="24"/>
          <w:szCs w:val="24"/>
        </w:rPr>
        <w:t>运维服务期内</w:t>
      </w:r>
      <w:r>
        <w:rPr>
          <w:rFonts w:hint="eastAsia" w:ascii="宋体" w:hAnsi="宋体" w:eastAsia="宋体" w:cs="宋体"/>
          <w:sz w:val="24"/>
          <w:szCs w:val="24"/>
          <w:lang w:val="en-US" w:eastAsia="zh-CN"/>
        </w:rPr>
        <w:t>与</w:t>
      </w:r>
      <w:r>
        <w:rPr>
          <w:rFonts w:hint="eastAsia" w:ascii="宋体" w:hAnsi="宋体" w:eastAsia="宋体" w:cs="宋体"/>
          <w:color w:val="000000"/>
          <w:kern w:val="0"/>
          <w:sz w:val="24"/>
          <w:szCs w:val="24"/>
          <w:lang w:val="en-US" w:eastAsia="zh-CN"/>
        </w:rPr>
        <w:t>医院在用或新建的各系统按医院要求免费对接，不限接口形式；</w:t>
      </w:r>
    </w:p>
    <w:p w14:paraId="70D6CD32">
      <w:pPr>
        <w:keepNext w:val="0"/>
        <w:keepLines w:val="0"/>
        <w:pageBreakBefore w:val="0"/>
        <w:widowControl/>
        <w:kinsoku/>
        <w:overflowPunct/>
        <w:topLinePunct w:val="0"/>
        <w:autoSpaceDE/>
        <w:autoSpaceDN/>
        <w:bidi w:val="0"/>
        <w:adjustRightInd/>
        <w:snapToGrid/>
        <w:spacing w:line="360" w:lineRule="auto"/>
        <w:ind w:left="0" w:leftChars="0" w:firstLine="420" w:firstLineChars="175"/>
        <w:jc w:val="left"/>
        <w:textAlignment w:val="auto"/>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rPr>
        <w:t>▲</w:t>
      </w:r>
      <w:r>
        <w:rPr>
          <w:rFonts w:hint="eastAsia" w:ascii="宋体" w:hAnsi="宋体" w:eastAsia="宋体" w:cs="宋体"/>
          <w:color w:val="000000"/>
          <w:kern w:val="0"/>
          <w:sz w:val="24"/>
          <w:szCs w:val="24"/>
          <w:lang w:val="en-US" w:eastAsia="zh-CN"/>
        </w:rPr>
        <w:t>5.投标人在</w:t>
      </w:r>
      <w:r>
        <w:rPr>
          <w:rFonts w:ascii="宋体" w:hAnsi="宋体" w:eastAsia="宋体" w:cs="宋体"/>
          <w:sz w:val="24"/>
          <w:szCs w:val="24"/>
        </w:rPr>
        <w:t>系统建设</w:t>
      </w:r>
      <w:r>
        <w:rPr>
          <w:rFonts w:hint="eastAsia" w:ascii="宋体" w:hAnsi="宋体" w:eastAsia="宋体" w:cs="宋体"/>
          <w:sz w:val="24"/>
          <w:szCs w:val="24"/>
          <w:lang w:val="en-US" w:eastAsia="zh-CN"/>
        </w:rPr>
        <w:t>及</w:t>
      </w:r>
      <w:r>
        <w:rPr>
          <w:rFonts w:ascii="宋体" w:hAnsi="宋体" w:eastAsia="宋体" w:cs="宋体"/>
          <w:sz w:val="24"/>
          <w:szCs w:val="24"/>
        </w:rPr>
        <w:t>运维服务期内</w:t>
      </w:r>
      <w:r>
        <w:rPr>
          <w:rFonts w:hint="eastAsia" w:ascii="宋体" w:hAnsi="宋体" w:eastAsia="宋体" w:cs="宋体"/>
          <w:color w:val="000000"/>
          <w:kern w:val="0"/>
          <w:sz w:val="24"/>
          <w:szCs w:val="24"/>
          <w:lang w:val="en-US" w:eastAsia="zh-CN"/>
        </w:rPr>
        <w:t>要求免费配合医院完成国家级、省级评审、评级等迎检及建设相关工作。</w:t>
      </w:r>
    </w:p>
    <w:p w14:paraId="5489CDC1">
      <w:pPr>
        <w:keepNext w:val="0"/>
        <w:keepLines w:val="0"/>
        <w:pageBreakBefore w:val="0"/>
        <w:widowControl/>
        <w:kinsoku/>
        <w:overflowPunct/>
        <w:topLinePunct w:val="0"/>
        <w:autoSpaceDE/>
        <w:autoSpaceDN/>
        <w:bidi w:val="0"/>
        <w:adjustRightInd/>
        <w:snapToGrid/>
        <w:spacing w:line="360" w:lineRule="auto"/>
        <w:ind w:left="0" w:leftChars="0" w:firstLine="420" w:firstLineChars="175"/>
        <w:jc w:val="left"/>
        <w:textAlignment w:val="auto"/>
        <w:rPr>
          <w:rFonts w:hint="default"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rPr>
        <w:t>▲</w:t>
      </w:r>
      <w:r>
        <w:rPr>
          <w:rFonts w:hint="eastAsia" w:ascii="宋体" w:hAnsi="宋体" w:eastAsia="宋体" w:cs="宋体"/>
          <w:color w:val="000000"/>
          <w:kern w:val="0"/>
          <w:sz w:val="24"/>
          <w:szCs w:val="24"/>
          <w:lang w:eastAsia="zh-CN"/>
        </w:rPr>
        <w:t>6.</w:t>
      </w:r>
      <w:r>
        <w:rPr>
          <w:rFonts w:hint="eastAsia" w:ascii="宋体" w:hAnsi="宋体" w:eastAsia="宋体" w:cs="宋体"/>
          <w:color w:val="000000"/>
          <w:kern w:val="0"/>
          <w:sz w:val="24"/>
          <w:szCs w:val="24"/>
          <w:lang w:val="en-US" w:eastAsia="zh-CN"/>
        </w:rPr>
        <w:t>投标人在系统建设及运维服务期内，免费配合完成该项目涉及的系统与服务能够与医院及医院指定院区等信息化发展要求的内容进行融合，该系统与服务在医院及医院指定院区免费使用并同步数据。</w:t>
      </w:r>
    </w:p>
    <w:p w14:paraId="42FBBF2B">
      <w:pPr>
        <w:widowControl/>
        <w:spacing w:line="360" w:lineRule="auto"/>
        <w:ind w:firstLine="480" w:firstLineChars="200"/>
        <w:jc w:val="left"/>
        <w:rPr>
          <w:rFonts w:ascii="宋体" w:hAnsi="宋体" w:eastAsia="宋体" w:cs="宋体"/>
          <w:kern w:val="0"/>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Segoe UI">
    <w:panose1 w:val="020B0502040204020203"/>
    <w:charset w:val="00"/>
    <w:family w:val="auto"/>
    <w:pitch w:val="default"/>
    <w:sig w:usb0="E4002EFF" w:usb1="C000E47F"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16EAC51"/>
    <w:multiLevelType w:val="singleLevel"/>
    <w:tmpl w:val="316EAC51"/>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GEyMGYwM2QzZjc1MDNkYTYyYjY4NjQwMTJlNzUzMzgifQ=="/>
  </w:docVars>
  <w:rsids>
    <w:rsidRoot w:val="00383267"/>
    <w:rsid w:val="000211F9"/>
    <w:rsid w:val="000918BF"/>
    <w:rsid w:val="00220FDB"/>
    <w:rsid w:val="00361F10"/>
    <w:rsid w:val="00383267"/>
    <w:rsid w:val="003E2F65"/>
    <w:rsid w:val="004C3ADA"/>
    <w:rsid w:val="006A3964"/>
    <w:rsid w:val="007046FE"/>
    <w:rsid w:val="007431C6"/>
    <w:rsid w:val="00A16B85"/>
    <w:rsid w:val="00A523B9"/>
    <w:rsid w:val="00EE5246"/>
    <w:rsid w:val="00FD71AB"/>
    <w:rsid w:val="025B14EB"/>
    <w:rsid w:val="031F3FCE"/>
    <w:rsid w:val="08C93425"/>
    <w:rsid w:val="0B5C5AE1"/>
    <w:rsid w:val="0D0A17F5"/>
    <w:rsid w:val="0D404CC8"/>
    <w:rsid w:val="12261224"/>
    <w:rsid w:val="139D423C"/>
    <w:rsid w:val="14E34515"/>
    <w:rsid w:val="15607770"/>
    <w:rsid w:val="16CC4C31"/>
    <w:rsid w:val="17A634EE"/>
    <w:rsid w:val="24FD5DE6"/>
    <w:rsid w:val="2ED846DA"/>
    <w:rsid w:val="34207846"/>
    <w:rsid w:val="347376EB"/>
    <w:rsid w:val="354518AD"/>
    <w:rsid w:val="3BE37722"/>
    <w:rsid w:val="3F9861D1"/>
    <w:rsid w:val="44963B40"/>
    <w:rsid w:val="48B56CDA"/>
    <w:rsid w:val="54AE50FA"/>
    <w:rsid w:val="54C87158"/>
    <w:rsid w:val="591F64C4"/>
    <w:rsid w:val="62EA0E9B"/>
    <w:rsid w:val="688E711F"/>
    <w:rsid w:val="775015E2"/>
    <w:rsid w:val="77682CF7"/>
    <w:rsid w:val="7870789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14:defaultImageDpi w14:val="33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0"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2"/>
    <w:basedOn w:val="1"/>
    <w:next w:val="1"/>
    <w:autoRedefine/>
    <w:semiHidden/>
    <w:unhideWhenUsed/>
    <w:qFormat/>
    <w:uiPriority w:val="9"/>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4"/>
    <w:basedOn w:val="1"/>
    <w:next w:val="1"/>
    <w:link w:val="13"/>
    <w:autoRedefine/>
    <w:qFormat/>
    <w:uiPriority w:val="9"/>
    <w:pPr>
      <w:widowControl/>
      <w:spacing w:before="100" w:beforeAutospacing="1" w:after="100" w:afterAutospacing="1"/>
      <w:jc w:val="left"/>
      <w:outlineLvl w:val="3"/>
    </w:pPr>
    <w:rPr>
      <w:rFonts w:ascii="宋体" w:hAnsi="宋体" w:eastAsia="宋体" w:cs="宋体"/>
      <w:b/>
      <w:bCs/>
      <w:kern w:val="0"/>
      <w:sz w:val="24"/>
      <w:szCs w:val="24"/>
    </w:rPr>
  </w:style>
  <w:style w:type="character" w:default="1" w:styleId="11">
    <w:name w:val="Default Paragraph Font"/>
    <w:autoRedefine/>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Document Map"/>
    <w:basedOn w:val="1"/>
    <w:semiHidden/>
    <w:qFormat/>
    <w:uiPriority w:val="0"/>
    <w:rPr>
      <w:rFonts w:ascii="宋体"/>
      <w:sz w:val="18"/>
      <w:szCs w:val="18"/>
    </w:rPr>
  </w:style>
  <w:style w:type="paragraph" w:styleId="5">
    <w:name w:val="annotation text"/>
    <w:basedOn w:val="1"/>
    <w:qFormat/>
    <w:uiPriority w:val="0"/>
    <w:pPr>
      <w:jc w:val="left"/>
    </w:pPr>
    <w:rPr>
      <w:kern w:val="0"/>
      <w:sz w:val="20"/>
    </w:rPr>
  </w:style>
  <w:style w:type="paragraph" w:styleId="6">
    <w:name w:val="Body Text Indent"/>
    <w:basedOn w:val="1"/>
    <w:autoRedefine/>
    <w:semiHidden/>
    <w:unhideWhenUsed/>
    <w:qFormat/>
    <w:uiPriority w:val="99"/>
    <w:pPr>
      <w:spacing w:line="360" w:lineRule="auto"/>
      <w:ind w:firstLine="570"/>
    </w:pPr>
    <w:rPr>
      <w:sz w:val="24"/>
      <w:szCs w:val="24"/>
    </w:rPr>
  </w:style>
  <w:style w:type="paragraph" w:styleId="7">
    <w:name w:val="footer"/>
    <w:basedOn w:val="1"/>
    <w:link w:val="15"/>
    <w:autoRedefine/>
    <w:unhideWhenUsed/>
    <w:qFormat/>
    <w:uiPriority w:val="99"/>
    <w:pPr>
      <w:tabs>
        <w:tab w:val="center" w:pos="4153"/>
        <w:tab w:val="right" w:pos="8306"/>
      </w:tabs>
      <w:snapToGrid w:val="0"/>
      <w:jc w:val="left"/>
    </w:pPr>
    <w:rPr>
      <w:sz w:val="18"/>
      <w:szCs w:val="18"/>
    </w:rPr>
  </w:style>
  <w:style w:type="paragraph" w:styleId="8">
    <w:name w:val="header"/>
    <w:basedOn w:val="1"/>
    <w:link w:val="14"/>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autoRedefine/>
    <w:semiHidden/>
    <w:unhideWhenUsed/>
    <w:qFormat/>
    <w:uiPriority w:val="99"/>
    <w:pPr>
      <w:spacing w:before="0" w:beforeAutospacing="1" w:after="0" w:afterAutospacing="1"/>
      <w:ind w:left="0" w:right="0"/>
      <w:jc w:val="left"/>
    </w:pPr>
    <w:rPr>
      <w:kern w:val="0"/>
      <w:sz w:val="24"/>
      <w:lang w:val="en-US" w:eastAsia="zh-CN" w:bidi="ar"/>
    </w:rPr>
  </w:style>
  <w:style w:type="character" w:styleId="12">
    <w:name w:val="Strong"/>
    <w:basedOn w:val="11"/>
    <w:autoRedefine/>
    <w:qFormat/>
    <w:uiPriority w:val="22"/>
    <w:rPr>
      <w:b/>
      <w:bCs/>
    </w:rPr>
  </w:style>
  <w:style w:type="character" w:customStyle="1" w:styleId="13">
    <w:name w:val="标题 4 字符"/>
    <w:basedOn w:val="11"/>
    <w:link w:val="4"/>
    <w:autoRedefine/>
    <w:qFormat/>
    <w:uiPriority w:val="9"/>
    <w:rPr>
      <w:rFonts w:ascii="宋体" w:hAnsi="宋体" w:eastAsia="宋体" w:cs="宋体"/>
      <w:b/>
      <w:bCs/>
      <w:kern w:val="0"/>
      <w:sz w:val="24"/>
      <w:szCs w:val="24"/>
    </w:rPr>
  </w:style>
  <w:style w:type="character" w:customStyle="1" w:styleId="14">
    <w:name w:val="页眉 字符"/>
    <w:basedOn w:val="11"/>
    <w:link w:val="8"/>
    <w:autoRedefine/>
    <w:qFormat/>
    <w:uiPriority w:val="99"/>
    <w:rPr>
      <w:sz w:val="18"/>
      <w:szCs w:val="18"/>
    </w:rPr>
  </w:style>
  <w:style w:type="character" w:customStyle="1" w:styleId="15">
    <w:name w:val="页脚 字符"/>
    <w:basedOn w:val="11"/>
    <w:link w:val="7"/>
    <w:autoRedefine/>
    <w:qFormat/>
    <w:uiPriority w:val="99"/>
    <w:rPr>
      <w:sz w:val="18"/>
      <w:szCs w:val="18"/>
    </w:rPr>
  </w:style>
  <w:style w:type="paragraph" w:styleId="16">
    <w:name w:val="List Paragraph"/>
    <w:basedOn w:val="1"/>
    <w:autoRedefine/>
    <w:qFormat/>
    <w:uiPriority w:val="34"/>
    <w:pPr>
      <w:ind w:firstLine="420" w:firstLineChars="200"/>
    </w:pPr>
  </w:style>
  <w:style w:type="paragraph" w:customStyle="1" w:styleId="17">
    <w:name w:val="标准正文"/>
    <w:basedOn w:val="6"/>
    <w:autoRedefine/>
    <w:qFormat/>
    <w:uiPriority w:val="0"/>
    <w:pPr>
      <w:spacing w:before="60" w:after="60"/>
      <w:ind w:firstLine="482"/>
    </w:pPr>
    <w:rPr>
      <w:rFonts w:asciiTheme="minorHAnsi" w:hAnsiTheme="minorHAnsi" w:eastAsiaTheme="minorEastAsia" w:cstheme="minorBidi"/>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346bcaf3-0f20-4d9d-ab15-e80f0e21ef2f</errorID>
      <errorWord>平台</errorWord>
      <group>L1_Punc</group>
      <groupName>标点问题</groupName>
      <ability>L2_Punc_CN</ability>
      <abilityName>标点符号问题</abilityName>
      <candidateList>
        <item>：平台</item>
      </candidateList>
      <explain/>
      <paraID>73C0F2C1</paraID>
      <start>4</start>
      <end>6</end>
      <status>unmodified</status>
      <modifiedWord/>
      <trackRevisions>false</trackRevisions>
    </reviewItem>
    <reviewItem>
      <errorID>f49129b3-7af9-49b0-bcb2-002ebe63e0b0</errorID>
      <errorWord>) </errorWord>
      <group>L1_Punc</group>
      <groupName>标点问题</groupName>
      <ability>L2_Punc_CN</ability>
      <abilityName>标点符号问题</abilityName>
      <candidateList>
        <item>）</item>
      </candidateList>
      <explain/>
      <paraID>6DE10C8F</paraID>
      <start>2</start>
      <end>4</end>
      <status>unmodified</status>
      <modifiedWord/>
      <trackRevisions>false</trackRevisions>
    </reviewItem>
    <reviewItem>
      <errorID>a169f2da-27de-477d-b7fb-4afd648a70b8</errorID>
      <errorWord>；</errorWord>
      <group>L1_Punc</group>
      <groupName>标点问题</groupName>
      <ability>L2_Punc_CN</ability>
      <abilityName>标点符号问题</abilityName>
      <candidateList>
        <item>：</item>
      </candidateList>
      <explain/>
      <paraID>15285CA7</paraID>
      <start>4</start>
      <end>5</end>
      <status>unmodified</status>
      <modifiedWord/>
      <trackRevisions>false</trackRevisions>
    </reviewItem>
    <reviewItem>
      <errorID>77a6dc11-817e-4e2d-8e89-5830c52b2a8f</errorID>
      <errorWord>▲1.</errorWord>
      <group>L1_Format</group>
      <groupName>格式问题</groupName>
      <ability>L2_Ordinal</ability>
      <abilityName>序号格式</abilityName>
      <candidateList>
        <item>1.</item>
      </candidateList>
      <explain>标题顺序错误，请检查标题顺序是否合理。</explain>
      <paraID>10AF4EB8</paraID>
      <start>0</start>
      <end>3</end>
      <status>unmodified</status>
      <modifiedWord/>
      <trackRevisions>false</trackRevisions>
    </reviewItem>
    <reviewItem>
      <errorID>68237e86-c6b6-4f28-aaeb-84570e57fe64</errorID>
      <errorWord>▲2.</errorWord>
      <group>L1_Format</group>
      <groupName>格式问题</groupName>
      <ability>L2_Ordinal</ability>
      <abilityName>序号格式</abilityName>
      <candidateList>
        <item>2.</item>
      </candidateList>
      <explain>标题顺序错误，请检查标题顺序是否合理。</explain>
      <paraID>685C3292</paraID>
      <start>0</start>
      <end>3</end>
      <status>unmodified</status>
      <modifiedWord/>
      <trackRevisions>false</trackRevisions>
    </reviewItem>
    <reviewItem>
      <errorID>8f0c5bfa-abb6-468c-8838-38af54e6364f</errorID>
      <errorWord>▲3.</errorWord>
      <group>L1_Format</group>
      <groupName>格式问题</groupName>
      <ability>L2_Ordinal</ability>
      <abilityName>序号格式</abilityName>
      <candidateList>
        <item>3.</item>
      </candidateList>
      <explain>标题顺序错误，请检查标题顺序是否合理。</explain>
      <paraID> 22410C5</paraID>
      <start>0</start>
      <end>3</end>
      <status>unmodified</status>
      <modifiedWord/>
      <trackRevisions>false</trackRevisions>
    </reviewItem>
    <reviewItem>
      <errorID>4661b33d-3271-44ae-b60f-0f64f8bbebe8</errorID>
      <errorWord>▲4.</errorWord>
      <group>L1_Format</group>
      <groupName>格式问题</groupName>
      <ability>L2_Ordinal</ability>
      <abilityName>序号格式</abilityName>
      <candidateList>
        <item>4.</item>
      </candidateList>
      <explain>标题顺序错误，请检查标题顺序是否合理。</explain>
      <paraID>5A9DC650</paraID>
      <start>0</start>
      <end>3</end>
      <status>unmodified</status>
      <modifiedWord/>
      <trackRevisions>false</trackRevisions>
    </reviewItem>
    <reviewItem>
      <errorID>820da400-3e2e-40c7-9b08-2b19d3cccd9e</errorID>
      <errorWord>▲5.</errorWord>
      <group>L1_Format</group>
      <groupName>格式问题</groupName>
      <ability>L2_Ordinal</ability>
      <abilityName>序号格式</abilityName>
      <candidateList>
        <item>5.</item>
      </candidateList>
      <explain>标题顺序错误，请检查标题顺序是否合理。</explain>
      <paraID>70D6CD32</paraID>
      <start>0</start>
      <end>3</end>
      <status>unmodified</status>
      <modifiedWord/>
      <trackRevisions>false</trackRevisions>
    </reviewItem>
    <reviewItem>
      <errorID>6fac3563-bbb9-4b7a-9b77-12935598da82</errorID>
      <errorWord>▲6.</errorWord>
      <group>L1_Format</group>
      <groupName>格式问题</groupName>
      <ability>L2_Ordinal</ability>
      <abilityName>序号格式</abilityName>
      <candidateList>
        <item>6.</item>
      </candidateList>
      <explain>标题顺序错误，请检查标题顺序是否合理。</explain>
      <paraID>5489CDC1</paraID>
      <start>0</start>
      <end>3</end>
      <status>unmodified</status>
      <modifiedWord/>
      <trackRevisions>false</trackRevisions>
    </reviewItem>
  </reviewItems>
  <config/>
</contractReview>
</file>

<file path=customXml/itemProps1.xml><?xml version="1.0" encoding="utf-8"?>
<ds:datastoreItem xmlns:ds="http://schemas.openxmlformats.org/officeDocument/2006/customXml" ds:itemID="{9433d356-f1d5-4c2d-ac21-4813e80750bb}">
  <ds:schemaRefs/>
</ds:datastoreItem>
</file>

<file path=docProps/app.xml><?xml version="1.0" encoding="utf-8"?>
<Properties xmlns="http://schemas.openxmlformats.org/officeDocument/2006/extended-properties" xmlns:vt="http://schemas.openxmlformats.org/officeDocument/2006/docPropsVTypes">
  <Template>Normal.dotm</Template>
  <Pages>5</Pages>
  <Words>2974</Words>
  <Characters>3056</Characters>
  <Lines>10</Lines>
  <Paragraphs>3</Paragraphs>
  <TotalTime>2</TotalTime>
  <ScaleCrop>false</ScaleCrop>
  <LinksUpToDate>false</LinksUpToDate>
  <CharactersWithSpaces>3087</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2021-06-16T09:43:00Z</dcterms:created>
  <dc:creator>石 霄</dc:creator>
  <cp:lastModifiedBy>赵亚妮</cp:lastModifiedBy>
  <dcterms:modified xsi:type="dcterms:W3CDTF">2026-09-16T02:48:22Z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EB3212A7E5BD4E4993632BC5EB4D7E92_13</vt:lpwstr>
  </property>
  <property fmtid="{D5CDD505-2E9C-101B-9397-08002B2CF9AE}" pid="4" name="KSOTemplateDocerSaveRecord">
    <vt:lpwstr>eyJoZGlkIjoiZjhhMDAzYjgyZDI2NDI1MTAzMzIyZTQ2MWVjMTQ0ODMiLCJ1c2VySWQiOiIxNDc2MTI4NzQ5In0=</vt:lpwstr>
  </property>
</Properties>
</file>