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53C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云南省干部保健管理系统服务2027-2029年项目需求</w:t>
      </w:r>
    </w:p>
    <w:p w14:paraId="6DF5BF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一、项目背景</w:t>
      </w:r>
    </w:p>
    <w:p w14:paraId="588D18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一）</w:t>
      </w:r>
      <w:r>
        <w:rPr>
          <w:rFonts w:hint="eastAsia" w:ascii="宋体" w:hAnsi="宋体" w:eastAsia="宋体" w:cs="宋体"/>
          <w:sz w:val="32"/>
          <w:szCs w:val="32"/>
        </w:rPr>
        <w:t>当前业务痛点</w:t>
      </w:r>
    </w:p>
    <w:p w14:paraId="04FE07F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</w:rPr>
        <w:t>数据孤岛问题突出：保健对象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的各类健康数据（如</w:t>
      </w:r>
      <w:r>
        <w:rPr>
          <w:rFonts w:hint="eastAsia" w:ascii="宋体" w:hAnsi="宋体" w:eastAsia="宋体" w:cs="宋体"/>
          <w:sz w:val="32"/>
          <w:szCs w:val="32"/>
        </w:rPr>
        <w:t>体检、门急诊、住院、巡诊、会诊数据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</w:rPr>
        <w:t>分散存储于各定点医院、体检机构、疗养院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无法实现跨机构、跨区域的统一归集，难以形成完整连续的个人健康档案，因此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建立一套完整的、连续的保健对象健康信息档案，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有利于对干部的健康情况进行预警监管；</w:t>
      </w:r>
    </w:p>
    <w:p w14:paraId="577B752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</w:rPr>
        <w:t>线下流程效率低下：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无法实现从参检人员信息录入、机构规范体检、个人结果查询到后续慢病跟进的闭环管理，各环节（</w:t>
      </w:r>
      <w:r>
        <w:rPr>
          <w:rFonts w:hint="eastAsia" w:ascii="宋体" w:hAnsi="宋体" w:eastAsia="宋体" w:cs="宋体"/>
          <w:sz w:val="32"/>
          <w:szCs w:val="32"/>
        </w:rPr>
        <w:t>干部巡诊、重大会议医疗保障、专家会诊、病情上报、疗养登记、特殊费用结算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依赖人工对接，</w:t>
      </w:r>
      <w:r>
        <w:rPr>
          <w:rFonts w:hint="eastAsia" w:ascii="宋体" w:hAnsi="宋体" w:eastAsia="宋体" w:cs="宋体"/>
          <w:sz w:val="32"/>
          <w:szCs w:val="32"/>
        </w:rPr>
        <w:t>重复性人力工作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较</w:t>
      </w:r>
      <w:r>
        <w:rPr>
          <w:rFonts w:hint="eastAsia" w:ascii="宋体" w:hAnsi="宋体" w:eastAsia="宋体" w:cs="宋体"/>
          <w:sz w:val="32"/>
          <w:szCs w:val="32"/>
        </w:rPr>
        <w:t>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且错漏率高，整体运转效率低下。</w:t>
      </w:r>
    </w:p>
    <w:p w14:paraId="5E6BCA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（3）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实时</w:t>
      </w:r>
      <w:r>
        <w:rPr>
          <w:rFonts w:hint="eastAsia" w:ascii="宋体" w:hAnsi="宋体" w:eastAsia="宋体" w:cs="宋体"/>
          <w:sz w:val="32"/>
          <w:szCs w:val="32"/>
        </w:rPr>
        <w:t>监管手段缺失：省保健局无法实时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掌握</w:t>
      </w:r>
      <w:r>
        <w:rPr>
          <w:rFonts w:hint="eastAsia" w:ascii="宋体" w:hAnsi="宋体" w:eastAsia="宋体" w:cs="宋体"/>
          <w:sz w:val="32"/>
          <w:szCs w:val="32"/>
        </w:rPr>
        <w:t>全省保健对象诊疗、体检、保障数据，各类统计报表依靠医疗机构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进行</w:t>
      </w:r>
      <w:r>
        <w:rPr>
          <w:rFonts w:hint="eastAsia" w:ascii="宋体" w:hAnsi="宋体" w:eastAsia="宋体" w:cs="宋体"/>
          <w:sz w:val="32"/>
          <w:szCs w:val="32"/>
        </w:rPr>
        <w:t>人工填报，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收集的</w:t>
      </w:r>
      <w:r>
        <w:rPr>
          <w:rFonts w:hint="eastAsia" w:ascii="宋体" w:hAnsi="宋体" w:eastAsia="宋体" w:cs="宋体"/>
          <w:sz w:val="32"/>
          <w:szCs w:val="32"/>
        </w:rPr>
        <w:t>数据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相对</w:t>
      </w:r>
      <w:r>
        <w:rPr>
          <w:rFonts w:hint="eastAsia" w:ascii="宋体" w:hAnsi="宋体" w:eastAsia="宋体" w:cs="宋体"/>
          <w:sz w:val="32"/>
          <w:szCs w:val="32"/>
        </w:rPr>
        <w:t>滞后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且</w:t>
      </w:r>
      <w:r>
        <w:rPr>
          <w:rFonts w:hint="eastAsia" w:ascii="宋体" w:hAnsi="宋体" w:eastAsia="宋体" w:cs="宋体"/>
          <w:sz w:val="32"/>
          <w:szCs w:val="32"/>
        </w:rPr>
        <w:t>溯源难度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极</w:t>
      </w:r>
      <w:r>
        <w:rPr>
          <w:rFonts w:hint="eastAsia" w:ascii="宋体" w:hAnsi="宋体" w:eastAsia="宋体" w:cs="宋体"/>
          <w:sz w:val="32"/>
          <w:szCs w:val="32"/>
        </w:rPr>
        <w:t>大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省保健局无法实现实时、准确的有效监管，无法掌握保健对象的健康状况</w:t>
      </w:r>
      <w:r>
        <w:rPr>
          <w:rFonts w:hint="eastAsia" w:ascii="宋体" w:hAnsi="宋体" w:eastAsia="宋体" w:cs="宋体"/>
          <w:sz w:val="32"/>
          <w:szCs w:val="32"/>
        </w:rPr>
        <w:t>；</w:t>
      </w:r>
    </w:p>
    <w:p w14:paraId="59DDC6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（4）特殊干保制度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落地困难</w:t>
      </w:r>
      <w:r>
        <w:rPr>
          <w:rFonts w:hint="eastAsia" w:ascii="宋体" w:hAnsi="宋体" w:eastAsia="宋体" w:cs="宋体"/>
          <w:sz w:val="32"/>
          <w:szCs w:val="32"/>
        </w:rPr>
        <w:t>：干部保健专属的三级查房、术前MDT会诊、特殊用药审批、长期住院结算、高等级人员信息保密、数据导出授权等制度，无法通过现有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医疗机构</w:t>
      </w:r>
      <w:r>
        <w:rPr>
          <w:rFonts w:hint="eastAsia" w:ascii="宋体" w:hAnsi="宋体" w:eastAsia="宋体" w:cs="宋体"/>
          <w:sz w:val="32"/>
          <w:szCs w:val="32"/>
        </w:rPr>
        <w:t>HIS/EMR系统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进行事前事中的</w:t>
      </w:r>
      <w:r>
        <w:rPr>
          <w:rFonts w:hint="eastAsia" w:ascii="宋体" w:hAnsi="宋体" w:eastAsia="宋体" w:cs="宋体"/>
          <w:sz w:val="32"/>
          <w:szCs w:val="32"/>
        </w:rPr>
        <w:t>落地管控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事后监管不利于特殊干保制度的落地和管控；同时，各医疗机构的服务标准、统计口径存在差异，无法针对干部管理制度、服务标准、服务质量实现精细化、标准化管理；</w:t>
      </w:r>
    </w:p>
    <w:p w14:paraId="702BCEC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（5）风险预警能力薄弱：门急诊、住院高额费用异常、慢病阳性指标、超范围用药等风险全靠人工筛查，无自动预警机制；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同时，没有统一系统支撑，无法对干部的体检异常指标、慢病动态变化进行实时监测和自动预警，难以及时发现健康风险；</w:t>
      </w:r>
    </w:p>
    <w:p w14:paraId="135D367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（6）服务适配性及安全性不足‌：无法基于系统积累的健康数据为干部提供个性化的健康干预、定制化体检方案，难以满足干部群体从基础医疗保障向多元化、精细化健康服务升级的需求；分散存储的健康数据缺乏统一的加密防护、权限分级和操作追溯机制，极易出现隐私泄露风险，引发信任危机。</w:t>
      </w:r>
    </w:p>
    <w:p w14:paraId="70A8EF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二）</w:t>
      </w:r>
      <w:r>
        <w:rPr>
          <w:rFonts w:hint="eastAsia" w:ascii="宋体" w:hAnsi="宋体" w:eastAsia="宋体" w:cs="宋体"/>
          <w:sz w:val="32"/>
          <w:szCs w:val="32"/>
        </w:rPr>
        <w:t>行业发展现状</w:t>
      </w:r>
    </w:p>
    <w:p w14:paraId="5AE66DC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经调研，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目</w:t>
      </w:r>
      <w:r>
        <w:rPr>
          <w:rFonts w:hint="eastAsia" w:ascii="宋体" w:hAnsi="宋体" w:eastAsia="宋体" w:cs="宋体"/>
          <w:sz w:val="32"/>
          <w:szCs w:val="32"/>
        </w:rPr>
        <w:t>前广东、北京、江西、重庆、上海、辽宁、山东、四川、广西等多省市均已建成并上线省级干部保健信息管理系统。</w:t>
      </w:r>
    </w:p>
    <w:p w14:paraId="3B2603A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截至目前，</w:t>
      </w:r>
      <w:r>
        <w:rPr>
          <w:rFonts w:hint="eastAsia" w:ascii="宋体" w:hAnsi="宋体" w:eastAsia="宋体" w:cs="宋体"/>
          <w:sz w:val="32"/>
          <w:szCs w:val="32"/>
        </w:rPr>
        <w:t>云南省暂无统一省级干部保健信息系统，全省干部保健信息化建设处于空白阶段，信息化支撑能力严重不足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可借鉴已落地实施的其他省份的先进模式和建设经验，结合本省的干部保健管理制度，设计实施符合本省要求的</w:t>
      </w:r>
      <w:r>
        <w:rPr>
          <w:rFonts w:hint="eastAsia" w:ascii="宋体" w:hAnsi="宋体" w:eastAsia="宋体" w:cs="宋体"/>
          <w:sz w:val="32"/>
          <w:szCs w:val="32"/>
        </w:rPr>
        <w:t>标准化数字化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的</w:t>
      </w:r>
      <w:r>
        <w:rPr>
          <w:rFonts w:hint="eastAsia" w:ascii="宋体" w:hAnsi="宋体" w:eastAsia="宋体" w:cs="宋体"/>
          <w:sz w:val="32"/>
          <w:szCs w:val="32"/>
        </w:rPr>
        <w:t>干部保健管理体系。</w:t>
      </w:r>
    </w:p>
    <w:p w14:paraId="6BEDA3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项目经费依据</w:t>
      </w:r>
    </w:p>
    <w:p w14:paraId="0D39597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宋体"/>
          <w:sz w:val="32"/>
          <w:szCs w:val="32"/>
        </w:rPr>
        <w:t>参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考</w:t>
      </w:r>
      <w:r>
        <w:rPr>
          <w:rFonts w:hint="eastAsia" w:ascii="宋体" w:hAnsi="宋体" w:eastAsia="宋体" w:cs="宋体"/>
          <w:sz w:val="32"/>
          <w:szCs w:val="32"/>
        </w:rPr>
        <w:t>全国各省市省级干部保健信息系统信息化项目采购、实施、运维市场价格标准；</w:t>
      </w:r>
    </w:p>
    <w:p w14:paraId="2242E49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宋体"/>
          <w:sz w:val="32"/>
          <w:szCs w:val="32"/>
        </w:rPr>
        <w:t>参照《云南省卫生健康委关于印发省级卫生健康信息化项目管理办法（试行）》（云卫规划发〔2024〕1号）中全省卫健信息化项目采购、实施、运维、资金管控统一标准；</w:t>
      </w:r>
    </w:p>
    <w:p w14:paraId="56C61D7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3、</w:t>
      </w:r>
      <w:r>
        <w:rPr>
          <w:rFonts w:hint="eastAsia" w:ascii="宋体" w:hAnsi="宋体" w:eastAsia="宋体" w:cs="宋体"/>
          <w:sz w:val="32"/>
          <w:szCs w:val="32"/>
        </w:rPr>
        <w:t>依据国家信创产业、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信息安全等级保护、</w:t>
      </w:r>
      <w:r>
        <w:rPr>
          <w:rFonts w:hint="eastAsia" w:ascii="宋体" w:hAnsi="宋体" w:eastAsia="宋体" w:cs="宋体"/>
          <w:sz w:val="32"/>
          <w:szCs w:val="32"/>
        </w:rPr>
        <w:t>密码应用安全相关建设标准、第三方测评评审收费规范；</w:t>
      </w:r>
    </w:p>
    <w:p w14:paraId="03CDFDD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4、</w:t>
      </w:r>
      <w:r>
        <w:rPr>
          <w:rFonts w:hint="eastAsia" w:ascii="宋体" w:hAnsi="宋体" w:eastAsia="宋体" w:cs="宋体"/>
          <w:sz w:val="32"/>
          <w:szCs w:val="32"/>
        </w:rPr>
        <w:t>结合商用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成熟</w:t>
      </w:r>
      <w:r>
        <w:rPr>
          <w:rFonts w:hint="eastAsia" w:ascii="宋体" w:hAnsi="宋体" w:eastAsia="宋体" w:cs="宋体"/>
          <w:sz w:val="32"/>
          <w:szCs w:val="32"/>
        </w:rPr>
        <w:t>软件采购、本地化定制开发、国产信创软硬件配套、密评密改专项实施、涉密专网硬件配套、数据安全保密改造、全省人员专项培训、三年持续运维服务等全周期分项成本测算；</w:t>
      </w:r>
    </w:p>
    <w:p w14:paraId="5A82E3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三、项目实施单位(主体)</w:t>
      </w:r>
    </w:p>
    <w:p w14:paraId="551BBC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一）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牵头实施单位</w:t>
      </w:r>
    </w:p>
    <w:p w14:paraId="37630ED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云南省第一人民医院保健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办公室</w:t>
      </w:r>
      <w:r>
        <w:rPr>
          <w:rFonts w:hint="eastAsia" w:ascii="宋体" w:hAnsi="宋体" w:eastAsia="宋体" w:cs="宋体"/>
          <w:sz w:val="32"/>
          <w:szCs w:val="32"/>
        </w:rPr>
        <w:t>、信息科</w:t>
      </w:r>
    </w:p>
    <w:p w14:paraId="0AED64A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二）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协同共建单位</w:t>
      </w:r>
    </w:p>
    <w:p w14:paraId="2E247F9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云南省干部保健局、云南省卫生健康委员会、云南省医疗保障局</w:t>
      </w:r>
    </w:p>
    <w:p w14:paraId="6F115C2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三）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覆盖业务单位</w:t>
      </w:r>
    </w:p>
    <w:p w14:paraId="48DACA4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全省各定点保健医院、干部疗养院、专业体检机构</w:t>
      </w:r>
    </w:p>
    <w:p w14:paraId="554382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四、项目详细需求</w:t>
      </w:r>
    </w:p>
    <w:p w14:paraId="078C7C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（一）项目实施总体目标(3年)：</w:t>
      </w:r>
      <w:r>
        <w:rPr>
          <w:rFonts w:hint="eastAsia" w:ascii="宋体" w:hAnsi="宋体" w:eastAsia="宋体" w:cs="宋体"/>
          <w:sz w:val="32"/>
          <w:szCs w:val="32"/>
        </w:rPr>
        <w:t>2027年-2029年三年需要提升的能力，达到的目标。</w:t>
      </w:r>
    </w:p>
    <w:p w14:paraId="3F88F3D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目标1:</w:t>
      </w:r>
    </w:p>
    <w:p w14:paraId="6C31A0C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建成全省统一、跨机构互联互通的省级干部保健信息管理系统，完成全省所有保健办、定点医院、体检机构、疗养院全覆盖；打通医院HIS、EMR、LIS、体检系统数据接口，搭建可信数据空间底座，部署隐私计算引擎，通过数据匿名化、加密计算实现构建跨医疗机构、跨科室临床数据合规可信流通协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的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新模式和新</w:t>
      </w:r>
      <w:r>
        <w:rPr>
          <w:rFonts w:hint="eastAsia" w:ascii="宋体" w:hAnsi="宋体" w:eastAsia="宋体" w:cs="宋体"/>
          <w:sz w:val="32"/>
          <w:szCs w:val="32"/>
        </w:rPr>
        <w:t>体系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</w:rPr>
        <w:t>实现全省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省市级</w:t>
      </w:r>
      <w:r>
        <w:rPr>
          <w:rFonts w:hint="eastAsia" w:ascii="宋体" w:hAnsi="宋体" w:eastAsia="宋体" w:cs="宋体"/>
          <w:sz w:val="32"/>
          <w:szCs w:val="32"/>
        </w:rPr>
        <w:t>保健对象一人一档全生命周期电子健康档案100%全覆盖。</w:t>
      </w:r>
    </w:p>
    <w:p w14:paraId="66F5DC4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目标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32"/>
          <w:szCs w:val="32"/>
        </w:rPr>
        <w:t>:</w:t>
      </w:r>
    </w:p>
    <w:p w14:paraId="5D1AC5A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搭建标准化干部保健全业务数字化流程，整合基础档案、医疗就诊、体检疗养、巡诊会诊、重大活动保障、特殊结算、病情上报、风险预警全场景功能；配套AI慢病管理、自动报表、线上审批模块，将三级查房、术前MDT、涉密数据授权等干保专属制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服务标准等</w:t>
      </w:r>
      <w:r>
        <w:rPr>
          <w:rFonts w:hint="eastAsia" w:ascii="宋体" w:hAnsi="宋体" w:eastAsia="宋体" w:cs="宋体"/>
          <w:sz w:val="32"/>
          <w:szCs w:val="32"/>
        </w:rPr>
        <w:t>嵌入系统流程，实现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干保制度的实时</w:t>
      </w:r>
      <w:r>
        <w:rPr>
          <w:rFonts w:hint="eastAsia" w:ascii="宋体" w:hAnsi="宋体" w:eastAsia="宋体" w:cs="宋体"/>
          <w:sz w:val="32"/>
          <w:szCs w:val="32"/>
        </w:rPr>
        <w:t>管控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和服务标准的一致性</w:t>
      </w:r>
      <w:r>
        <w:rPr>
          <w:rFonts w:hint="eastAsia" w:ascii="宋体" w:hAnsi="宋体" w:eastAsia="宋体" w:cs="宋体"/>
          <w:sz w:val="32"/>
          <w:szCs w:val="32"/>
        </w:rPr>
        <w:t>。</w:t>
      </w:r>
    </w:p>
    <w:p w14:paraId="7757D83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目标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5D611B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建成省级保健局可视化监管驾驶舱，实现全省干部保健数据实时汇总、多维度统计分析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为干部异常指标提供实时健康预警</w:t>
      </w:r>
      <w:r>
        <w:rPr>
          <w:rFonts w:hint="eastAsia" w:ascii="宋体" w:hAnsi="宋体" w:eastAsia="宋体" w:cs="宋体"/>
          <w:sz w:val="32"/>
          <w:szCs w:val="32"/>
        </w:rPr>
        <w:t>；</w:t>
      </w:r>
    </w:p>
    <w:p w14:paraId="28F3C18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目标4：</w:t>
      </w:r>
    </w:p>
    <w:p w14:paraId="797C185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搭建完整涉密数据安全管控体系（专网传输、分级角色权限、全操作日志、高等级对象单机加密存储、数据导出OA审批），大幅降低人工办公成本，达到国内先进省市干部保健信息化管理同等水平。</w:t>
      </w:r>
    </w:p>
    <w:p w14:paraId="742F5F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（二）年度目标:2027年着重提升的能力，达到的目标。</w:t>
      </w:r>
    </w:p>
    <w:p w14:paraId="2C821A5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目标1:</w:t>
      </w:r>
    </w:p>
    <w:p w14:paraId="7B29B15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完成干部保健系统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定制化设计开发，</w:t>
      </w:r>
      <w:r>
        <w:rPr>
          <w:rFonts w:hint="eastAsia" w:ascii="宋体" w:hAnsi="宋体" w:eastAsia="宋体" w:cs="宋体"/>
          <w:sz w:val="32"/>
          <w:szCs w:val="32"/>
        </w:rPr>
        <w:t>完成巡诊管理、会诊管理、会议活动医疗保障、病情报告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、</w:t>
      </w:r>
      <w:r>
        <w:rPr>
          <w:rFonts w:hint="eastAsia" w:ascii="宋体" w:hAnsi="宋体" w:eastAsia="宋体" w:cs="宋体"/>
          <w:sz w:val="32"/>
          <w:szCs w:val="32"/>
        </w:rPr>
        <w:t>基础统计分析模块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等</w:t>
      </w:r>
      <w:r>
        <w:rPr>
          <w:rFonts w:hint="eastAsia" w:ascii="宋体" w:hAnsi="宋体" w:eastAsia="宋体" w:cs="宋体"/>
          <w:sz w:val="32"/>
          <w:szCs w:val="32"/>
        </w:rPr>
        <w:t>核心业务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模块</w:t>
      </w:r>
      <w:r>
        <w:rPr>
          <w:rFonts w:hint="eastAsia" w:ascii="宋体" w:hAnsi="宋体" w:eastAsia="宋体" w:cs="宋体"/>
          <w:sz w:val="32"/>
          <w:szCs w:val="32"/>
        </w:rPr>
        <w:t>搭建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和</w:t>
      </w:r>
      <w:r>
        <w:rPr>
          <w:rFonts w:hint="eastAsia" w:ascii="宋体" w:hAnsi="宋体" w:eastAsia="宋体" w:cs="宋体"/>
          <w:sz w:val="32"/>
          <w:szCs w:val="32"/>
        </w:rPr>
        <w:t>本地化部署；以云南省第一人民医院为试点单位完成全模块上线，打通院内电子病历、体检、门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急）</w:t>
      </w:r>
      <w:r>
        <w:rPr>
          <w:rFonts w:hint="eastAsia" w:ascii="宋体" w:hAnsi="宋体" w:eastAsia="宋体" w:cs="宋体"/>
          <w:sz w:val="32"/>
          <w:szCs w:val="32"/>
        </w:rPr>
        <w:t>诊住院系统接口，完成试点范围内全部保健对象基础档案、历史体检、就诊数据迁移录入，实现试点医疗机构诊疗数据T+1专网自动上报。</w:t>
      </w:r>
    </w:p>
    <w:p w14:paraId="5C80164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目标2：</w:t>
      </w:r>
    </w:p>
    <w:p w14:paraId="647B468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试点医院</w:t>
      </w:r>
      <w:r>
        <w:rPr>
          <w:rFonts w:hint="eastAsia" w:ascii="宋体" w:hAnsi="宋体" w:eastAsia="宋体" w:cs="宋体"/>
          <w:sz w:val="32"/>
          <w:szCs w:val="32"/>
        </w:rPr>
        <w:t>落地用户分级权限、数据导出审批、登录/操作全日志留痕等基础安全保密机制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</w:rPr>
        <w:t>编制全省统一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的</w:t>
      </w:r>
      <w:r>
        <w:rPr>
          <w:rFonts w:hint="eastAsia" w:ascii="宋体" w:hAnsi="宋体" w:eastAsia="宋体" w:cs="宋体"/>
          <w:sz w:val="32"/>
          <w:szCs w:val="32"/>
        </w:rPr>
        <w:t>干部保健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信息系统</w:t>
      </w:r>
      <w:r>
        <w:rPr>
          <w:rFonts w:hint="eastAsia" w:ascii="宋体" w:hAnsi="宋体" w:eastAsia="宋体" w:cs="宋体"/>
          <w:sz w:val="32"/>
          <w:szCs w:val="32"/>
        </w:rPr>
        <w:t>管理规范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以指导后续稳步推进其他保健单位进行相关信息系统建设或改造，确保各定点医疗机构按批接入省级干部保健平台。</w:t>
      </w:r>
    </w:p>
    <w:p w14:paraId="67376F0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目标3：</w:t>
      </w:r>
    </w:p>
    <w:p w14:paraId="0CC35B3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落地隐私计算试点模块、院内可信数据空间测试环境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32"/>
          <w:szCs w:val="32"/>
        </w:rPr>
        <w:t>严格遵循 “原始数据不出院” 原则：各医疗机构体检、电子病历、住院门诊原始数据仅存储于本院本地，通过隐私计算密文交互完成跨科室、跨区域数据协同分析；内置数据自动匿名化、脱敏工具，建立完整数据可信流通审批、留痕体系，满足医疗数据流通合规监管要求。</w:t>
      </w:r>
    </w:p>
    <w:p w14:paraId="557F7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五、项目实施及完成时间</w:t>
      </w:r>
    </w:p>
    <w:p w14:paraId="26B5B49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outlineLvl w:val="1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一）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整体项目全周期</w:t>
      </w:r>
    </w:p>
    <w:p w14:paraId="5D4769C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2027年01月01日—2029年12月31日；</w:t>
      </w:r>
    </w:p>
    <w:p w14:paraId="5CF0EA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outlineLvl w:val="1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二）项目各阶段完成明细</w:t>
      </w:r>
    </w:p>
    <w:p w14:paraId="3BDE372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（1）2027年12月31日，完成省一院试点上线、省保健局监管端落地，完成等保测评、密评测评与信创适配认证，通过年度阶段性验收；</w:t>
      </w:r>
    </w:p>
    <w:p w14:paraId="7A34BE8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（2）2028年12月31日，完成系统深化优化，AI辅助全场景应用；</w:t>
      </w:r>
    </w:p>
    <w:p w14:paraId="6C6A282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（3）2029年12月31日，完成其他试点医疗机构的对接，项目整体终验。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9C5E24"/>
    <w:multiLevelType w:val="multilevel"/>
    <w:tmpl w:val="DF9C5E24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default" w:ascii="宋体" w:hAnsi="宋体" w:eastAsia="宋体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67FE4F21"/>
    <w:multiLevelType w:val="multilevel"/>
    <w:tmpl w:val="67FE4F21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default" w:ascii="宋体" w:hAnsi="宋体" w:eastAsia="宋体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DCE"/>
    <w:rsid w:val="000A72C3"/>
    <w:rsid w:val="000C3FEA"/>
    <w:rsid w:val="000D7489"/>
    <w:rsid w:val="00134833"/>
    <w:rsid w:val="0019151D"/>
    <w:rsid w:val="002C1910"/>
    <w:rsid w:val="00345F5A"/>
    <w:rsid w:val="003508BD"/>
    <w:rsid w:val="003D0E86"/>
    <w:rsid w:val="004B1EAB"/>
    <w:rsid w:val="004C3447"/>
    <w:rsid w:val="005344AB"/>
    <w:rsid w:val="005C1412"/>
    <w:rsid w:val="005D2F9E"/>
    <w:rsid w:val="005F0D24"/>
    <w:rsid w:val="00616C23"/>
    <w:rsid w:val="00651DCE"/>
    <w:rsid w:val="00703D9C"/>
    <w:rsid w:val="007050C4"/>
    <w:rsid w:val="00726146"/>
    <w:rsid w:val="007967A0"/>
    <w:rsid w:val="008B7958"/>
    <w:rsid w:val="008D192D"/>
    <w:rsid w:val="008F5905"/>
    <w:rsid w:val="009F29FA"/>
    <w:rsid w:val="00A2115A"/>
    <w:rsid w:val="00A70886"/>
    <w:rsid w:val="00A726DF"/>
    <w:rsid w:val="00A82E41"/>
    <w:rsid w:val="00A97D58"/>
    <w:rsid w:val="00AE2E2A"/>
    <w:rsid w:val="00B86796"/>
    <w:rsid w:val="00B935C0"/>
    <w:rsid w:val="00D165E1"/>
    <w:rsid w:val="00D97090"/>
    <w:rsid w:val="00DD7B2E"/>
    <w:rsid w:val="00E95310"/>
    <w:rsid w:val="00FA2BA5"/>
    <w:rsid w:val="06B34F7C"/>
    <w:rsid w:val="078F0773"/>
    <w:rsid w:val="1FB86358"/>
    <w:rsid w:val="1FFFCEDD"/>
    <w:rsid w:val="2D5E501A"/>
    <w:rsid w:val="33E732CD"/>
    <w:rsid w:val="3D9050F5"/>
    <w:rsid w:val="4ACB5FB6"/>
    <w:rsid w:val="4C1F5093"/>
    <w:rsid w:val="5F8FE714"/>
    <w:rsid w:val="6E7E31BC"/>
    <w:rsid w:val="7293F1EA"/>
    <w:rsid w:val="76E5DB6E"/>
    <w:rsid w:val="79435054"/>
    <w:rsid w:val="7E7D4A13"/>
    <w:rsid w:val="7F727144"/>
    <w:rsid w:val="CA6F9068"/>
    <w:rsid w:val="DECFB6C2"/>
    <w:rsid w:val="E3FA5ED4"/>
    <w:rsid w:val="F74FD9BF"/>
    <w:rsid w:val="F9FB356E"/>
    <w:rsid w:val="FAF7F6A7"/>
    <w:rsid w:val="FDFD1C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left="432" w:hanging="432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numPr>
        <w:ilvl w:val="1"/>
        <w:numId w:val="2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5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6</Pages>
  <Words>4353</Words>
  <Characters>4506</Characters>
  <Lines>1</Lines>
  <Paragraphs>1</Paragraphs>
  <TotalTime>25</TotalTime>
  <ScaleCrop>false</ScaleCrop>
  <LinksUpToDate>false</LinksUpToDate>
  <CharactersWithSpaces>4508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2024-06-25T17:36:00Z</dcterms:created>
  <dc:creator>China</dc:creator>
  <cp:lastModifiedBy>李凯</cp:lastModifiedBy>
  <cp:lastPrinted>2024-06-25T17:37:00Z</cp:lastPrinted>
  <dcterms:modified xsi:type="dcterms:W3CDTF">2026-09-21T10:01:13Z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6ADAE8EBF33F4E61BB15011400039CA3_13</vt:lpwstr>
  </property>
  <property fmtid="{D5CDD505-2E9C-101B-9397-08002B2CF9AE}" pid="4" name="KSOTemplateDocerSaveRecord">
    <vt:lpwstr>eyJoZGlkIjoiYjRhOWU2MGQ3ZGJkMzk2MmFhZDViZGQ3MTQ2MzRiZDIiLCJ1c2VySWQiOiIxNDc2MTI4NzUxIn0=</vt:lpwstr>
  </property>
</Properties>
</file>