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A2059">
      <w:pPr>
        <w:pStyle w:val="3"/>
        <w:spacing w:before="156"/>
        <w:rPr>
          <w:rFonts w:ascii="宋体" w:hAnsi="宋体" w:eastAsia="宋体" w:cs="宋体"/>
        </w:rPr>
      </w:pPr>
      <w:bookmarkStart w:id="18" w:name="_GoBack"/>
      <w:bookmarkStart w:id="0" w:name="_Toc489145771"/>
      <w:bookmarkStart w:id="1" w:name="_Toc38338338"/>
      <w:r>
        <w:rPr>
          <w:rFonts w:hint="eastAsia" w:ascii="宋体" w:hAnsi="宋体" w:eastAsia="宋体" w:cs="宋体"/>
        </w:rPr>
        <w:t>云南省第一人民医院合理用药系统2026—2029年维保服务项</w:t>
      </w:r>
      <w:bookmarkEnd w:id="18"/>
      <w:r>
        <w:rPr>
          <w:rFonts w:hint="eastAsia" w:ascii="宋体" w:hAnsi="宋体" w:eastAsia="宋体" w:cs="宋体"/>
        </w:rPr>
        <w:t>采购需求</w:t>
      </w:r>
      <w:bookmarkEnd w:id="0"/>
      <w:bookmarkEnd w:id="1"/>
    </w:p>
    <w:p w14:paraId="5B7C87E3">
      <w:pPr>
        <w:ind w:firstLine="422"/>
        <w:rPr>
          <w:rFonts w:ascii="宋体" w:hAnsi="宋体" w:cs="宋体"/>
          <w:b/>
        </w:rPr>
      </w:pPr>
      <w:r>
        <w:rPr>
          <w:rFonts w:hint="eastAsia" w:ascii="宋体" w:hAnsi="宋体" w:cs="宋体"/>
          <w:b/>
        </w:rPr>
        <w:t>说明：</w:t>
      </w:r>
    </w:p>
    <w:p w14:paraId="5187A8F1">
      <w:pPr>
        <w:ind w:firstLine="420"/>
        <w:rPr>
          <w:rFonts w:ascii="宋体" w:hAnsi="宋体" w:cs="宋体"/>
        </w:rPr>
      </w:pPr>
      <w:r>
        <w:rPr>
          <w:rFonts w:hint="eastAsia" w:ascii="宋体" w:hAnsi="宋体" w:cs="宋体"/>
        </w:rPr>
        <w:t>1.各投标人必须对《采购需求》中的要求作出全面、真实的反映，若投标文件中未对《采购需求》中的要求作出全面、真实的反映，而投标人又未在投标文件中作出说明和解释的，评标委员会在评审时可以视为不响应该条要求。</w:t>
      </w:r>
    </w:p>
    <w:p w14:paraId="3AC43B1B">
      <w:pPr>
        <w:ind w:firstLine="420"/>
        <w:rPr>
          <w:rFonts w:ascii="宋体" w:hAnsi="宋体" w:cs="宋体"/>
        </w:rPr>
      </w:pPr>
      <w:r>
        <w:rPr>
          <w:rFonts w:hint="eastAsia" w:ascii="宋体" w:hAnsi="宋体" w:cs="宋体"/>
        </w:rPr>
        <w:t>2.投标人应保证其提供的服务在采购人使用期间不受第三方可能提出的侵犯其所有权、知识产权、商标权、专利权、著作权等相关权利的起诉。</w:t>
      </w:r>
      <w:bookmarkStart w:id="2" w:name="_Toc491307332"/>
      <w:bookmarkStart w:id="3" w:name="_Toc491307394"/>
    </w:p>
    <w:p w14:paraId="66E1A895">
      <w:pPr>
        <w:ind w:firstLine="420"/>
        <w:rPr>
          <w:rFonts w:ascii="宋体" w:hAnsi="宋体" w:cs="宋体"/>
        </w:rPr>
      </w:pPr>
      <w:r>
        <w:rPr>
          <w:rFonts w:hint="eastAsia" w:ascii="宋体" w:hAnsi="宋体" w:cs="宋体"/>
        </w:rPr>
        <w:t>3.投标人应对在合同履行的过程中，涉及到采购人的工作信息等秘密内容进行保密。</w:t>
      </w:r>
      <w:bookmarkEnd w:id="2"/>
      <w:bookmarkEnd w:id="3"/>
    </w:p>
    <w:p w14:paraId="7D4BFF30">
      <w:pPr>
        <w:ind w:firstLine="420"/>
        <w:rPr>
          <w:rFonts w:ascii="宋体" w:hAnsi="宋体" w:cs="宋体"/>
        </w:rPr>
      </w:pPr>
      <w:r>
        <w:rPr>
          <w:rFonts w:hint="eastAsia" w:ascii="宋体" w:hAnsi="宋体" w:cs="宋体"/>
        </w:rPr>
        <w:t>4.投标人应参照《中华人民共和国政府采购法》、《中华人民共和国政府采购法实施条例》、《政府采购货物和服务招标投标管理办法》（财政部令第87号）等有关法律、法规的规定进行投标，合同签订后采购人将按照中标人投标文件中所投服务进行验收，一旦发现虚假应标行为，保留追究其法律责任的权利。</w:t>
      </w:r>
    </w:p>
    <w:p w14:paraId="104C5336">
      <w:pPr>
        <w:ind w:firstLine="420"/>
        <w:rPr>
          <w:rFonts w:ascii="宋体" w:hAnsi="宋体" w:cs="宋体"/>
        </w:rPr>
        <w:sectPr>
          <w:pgSz w:w="11906" w:h="16838"/>
          <w:pgMar w:top="1417" w:right="1417" w:bottom="1417" w:left="1417" w:header="851" w:footer="633" w:gutter="0"/>
          <w:cols w:space="425" w:num="1"/>
          <w:docGrid w:type="lines" w:linePitch="312" w:charSpace="0"/>
        </w:sectPr>
      </w:pPr>
      <w:r>
        <w:rPr>
          <w:rFonts w:hint="eastAsia" w:ascii="宋体" w:hAnsi="宋体" w:cs="宋体"/>
        </w:rPr>
        <w:t>5.本文件的解释权属于采购人。</w:t>
      </w:r>
    </w:p>
    <w:p w14:paraId="28717B47">
      <w:pPr>
        <w:pStyle w:val="4"/>
        <w:keepNext w:val="0"/>
        <w:keepLines w:val="0"/>
        <w:widowControl/>
        <w:shd w:val="clear" w:color="auto" w:fill="FFFFFF"/>
        <w:spacing w:before="156" w:afterLines="50"/>
        <w:rPr>
          <w:rFonts w:ascii="宋体" w:hAnsi="宋体" w:eastAsia="宋体" w:cs="宋体"/>
          <w:kern w:val="0"/>
          <w:sz w:val="24"/>
          <w:szCs w:val="24"/>
        </w:rPr>
      </w:pPr>
      <w:bookmarkStart w:id="4" w:name="_Toc22648"/>
      <w:r>
        <w:rPr>
          <w:rFonts w:hint="eastAsia" w:ascii="宋体" w:hAnsi="宋体" w:eastAsia="宋体" w:cs="宋体"/>
          <w:kern w:val="0"/>
          <w:sz w:val="24"/>
          <w:szCs w:val="24"/>
        </w:rPr>
        <w:t>一、采购标的需实现的功能或者目标，以及为落实政府采购政策需满足的要求</w:t>
      </w:r>
      <w:bookmarkEnd w:id="4"/>
    </w:p>
    <w:p w14:paraId="0CF1574A">
      <w:pPr>
        <w:ind w:firstLine="371" w:firstLineChars="177"/>
        <w:rPr>
          <w:rFonts w:ascii="宋体" w:hAnsi="宋体" w:cs="宋体"/>
          <w:szCs w:val="21"/>
        </w:rPr>
      </w:pPr>
      <w:r>
        <w:rPr>
          <w:rFonts w:hint="eastAsia" w:ascii="宋体" w:hAnsi="宋体" w:cs="宋体"/>
          <w:szCs w:val="21"/>
        </w:rPr>
        <w:t>结合医院药学管理实际需求，本项目通过专业维保服务，解决合理用药系统现有故障响应不及时、医药知识库更新滞后、系统与院内其他平台协同不畅、安全防护体系不完善等问题。涉及的合理用药系统包括：医嘱审查系统、临床药学管理系统、药师审方干预系统、医药知识库系统。</w:t>
      </w:r>
    </w:p>
    <w:p w14:paraId="0C16ACC8">
      <w:pPr>
        <w:pStyle w:val="4"/>
        <w:keepNext w:val="0"/>
        <w:keepLines w:val="0"/>
        <w:widowControl/>
        <w:shd w:val="clear" w:color="auto" w:fill="FFFFFF"/>
        <w:spacing w:before="156" w:afterLines="50"/>
        <w:rPr>
          <w:rFonts w:ascii="宋体" w:hAnsi="宋体" w:eastAsia="宋体" w:cs="宋体"/>
          <w:kern w:val="0"/>
          <w:sz w:val="24"/>
          <w:szCs w:val="24"/>
        </w:rPr>
      </w:pPr>
      <w:bookmarkStart w:id="5" w:name="_Toc24138"/>
      <w:r>
        <w:rPr>
          <w:rFonts w:hint="eastAsia" w:ascii="宋体" w:hAnsi="宋体" w:eastAsia="宋体" w:cs="宋体"/>
          <w:kern w:val="0"/>
          <w:sz w:val="24"/>
          <w:szCs w:val="24"/>
        </w:rPr>
        <w:t>二、系统功能概述</w:t>
      </w:r>
      <w:bookmarkEnd w:id="5"/>
    </w:p>
    <w:p w14:paraId="49BFAA13">
      <w:pPr>
        <w:pStyle w:val="5"/>
        <w:tabs>
          <w:tab w:val="left" w:pos="360"/>
        </w:tabs>
        <w:spacing w:before="156"/>
        <w:ind w:left="420" w:leftChars="200" w:firstLine="0" w:firstLineChars="0"/>
        <w:rPr>
          <w:rFonts w:ascii="宋体" w:hAnsi="宋体" w:eastAsia="宋体" w:cs="宋体"/>
          <w:b w:val="0"/>
          <w:bCs w:val="0"/>
          <w:sz w:val="21"/>
          <w:szCs w:val="21"/>
        </w:rPr>
      </w:pPr>
      <w:bookmarkStart w:id="6" w:name="_Toc24048"/>
      <w:r>
        <w:rPr>
          <w:rFonts w:hint="eastAsia" w:ascii="宋体" w:hAnsi="宋体" w:eastAsia="宋体" w:cs="宋体"/>
          <w:sz w:val="21"/>
          <w:szCs w:val="21"/>
        </w:rPr>
        <w:t>1.临床药学管理系统功能概述</w:t>
      </w:r>
      <w:bookmarkEnd w:id="6"/>
    </w:p>
    <w:p w14:paraId="3656E661">
      <w:pPr>
        <w:spacing w:after="200"/>
        <w:ind w:firstLine="420"/>
        <w:jc w:val="left"/>
        <w:rPr>
          <w:rFonts w:ascii="宋体" w:hAnsi="宋体" w:cs="宋体"/>
          <w:szCs w:val="21"/>
        </w:rPr>
      </w:pPr>
      <w:r>
        <w:rPr>
          <w:rFonts w:hint="eastAsia" w:ascii="宋体" w:hAnsi="宋体" w:cs="宋体"/>
          <w:szCs w:val="21"/>
        </w:rPr>
        <w:t>根据临床药师工作的专业特点和基本要求，结合《三级综合医院评审标准实施细则》、《2013年全国抗菌药物专项整治活动督导检查手册》、《处方管理办法》、《医院处方点评管理规范（试行）》、《2015抗菌药物临床应用指导原则》、《抗菌药物临床应用监测方案》、《2015年抗菌药物临床应用管理评价指标及要求》等相关管理规范的要求，运用信息技术实现处方点评（包含抗菌药物专项点评、用药排名医嘱点评）、抗菌药物临床应用监测、电子药历、公示预警、合理用药指标统计、抗菌药物使用统计分析、全院用药情况统计等功能。</w:t>
      </w:r>
    </w:p>
    <w:p w14:paraId="3B5AFBD9">
      <w:pPr>
        <w:pStyle w:val="5"/>
        <w:tabs>
          <w:tab w:val="left" w:pos="360"/>
        </w:tabs>
        <w:spacing w:before="156"/>
        <w:ind w:left="420" w:leftChars="200" w:firstLine="0" w:firstLineChars="0"/>
        <w:rPr>
          <w:rFonts w:ascii="宋体" w:hAnsi="宋体" w:eastAsia="宋体" w:cs="宋体"/>
          <w:sz w:val="21"/>
          <w:szCs w:val="21"/>
        </w:rPr>
      </w:pPr>
      <w:bookmarkStart w:id="7" w:name="_Toc1023"/>
      <w:r>
        <w:rPr>
          <w:rFonts w:hint="eastAsia" w:ascii="宋体" w:hAnsi="宋体" w:eastAsia="宋体" w:cs="宋体"/>
          <w:sz w:val="21"/>
          <w:szCs w:val="21"/>
        </w:rPr>
        <w:t>2.医嘱审查系统功能概述</w:t>
      </w:r>
      <w:bookmarkEnd w:id="7"/>
    </w:p>
    <w:p w14:paraId="1EFF7386">
      <w:pPr>
        <w:ind w:firstLine="371" w:firstLineChars="177"/>
        <w:jc w:val="left"/>
        <w:rPr>
          <w:rFonts w:ascii="宋体" w:hAnsi="宋体" w:cs="宋体"/>
          <w:szCs w:val="21"/>
        </w:rPr>
      </w:pPr>
      <w:r>
        <w:rPr>
          <w:rFonts w:hint="eastAsia" w:ascii="宋体" w:hAnsi="宋体" w:cs="宋体"/>
          <w:szCs w:val="21"/>
        </w:rPr>
        <w:t>系统在医生开具处方（医嘱）时，提供海量药学数据库供医生查询，同时按处方（医嘱）专业审查原理，以药学专业知识为标准进行审查。系统在发现问题时及时给予医生预警提醒，从而协助医生正确地筛选药物开具处方（医嘱）。</w:t>
      </w:r>
    </w:p>
    <w:p w14:paraId="32A9CDBF">
      <w:pPr>
        <w:ind w:firstLine="371" w:firstLineChars="177"/>
        <w:jc w:val="left"/>
        <w:rPr>
          <w:rFonts w:ascii="宋体" w:hAnsi="宋体" w:cs="宋体"/>
          <w:szCs w:val="21"/>
        </w:rPr>
      </w:pPr>
      <w:r>
        <w:rPr>
          <w:rFonts w:hint="eastAsia" w:ascii="宋体" w:hAnsi="宋体" w:cs="宋体"/>
          <w:szCs w:val="21"/>
        </w:rPr>
        <w:t>系统内置多项合理用药审核规则，包括①药物与药物类审查，如相互作用、重复用药、配伍禁忌等；②药物与病症类审查，如药物禁忌症、药物过敏、适应症等；③用法用量审查，如中西药剂量、累积剂量、肝肾损害剂量等；④医院管理类审查，如处方规范性、越权用药、超多日用量等；⑤抗菌药物类审查，如耐药率审查、围术期审查、抗菌药物权限审查等；⑥特殊人群用药审查：如老人用药、儿童用药、妊娠哺乳用药等。</w:t>
      </w:r>
    </w:p>
    <w:p w14:paraId="0FF8A7E0">
      <w:pPr>
        <w:pStyle w:val="5"/>
        <w:tabs>
          <w:tab w:val="left" w:pos="360"/>
        </w:tabs>
        <w:spacing w:before="156"/>
        <w:ind w:left="420" w:leftChars="200" w:firstLine="0" w:firstLineChars="0"/>
        <w:rPr>
          <w:rFonts w:ascii="宋体" w:hAnsi="宋体" w:eastAsia="宋体" w:cs="宋体"/>
          <w:b w:val="0"/>
          <w:bCs w:val="0"/>
          <w:sz w:val="21"/>
          <w:szCs w:val="21"/>
        </w:rPr>
      </w:pPr>
      <w:bookmarkStart w:id="8" w:name="_Toc10300"/>
      <w:r>
        <w:rPr>
          <w:rFonts w:hint="eastAsia" w:ascii="宋体" w:hAnsi="宋体" w:eastAsia="宋体" w:cs="宋体"/>
          <w:sz w:val="21"/>
          <w:szCs w:val="21"/>
        </w:rPr>
        <w:t>3.药师审方干预系统功能概述</w:t>
      </w:r>
      <w:bookmarkEnd w:id="8"/>
    </w:p>
    <w:p w14:paraId="529F6CF3">
      <w:pPr>
        <w:ind w:firstLine="420"/>
        <w:jc w:val="left"/>
        <w:rPr>
          <w:rFonts w:ascii="宋体" w:hAnsi="宋体" w:cs="宋体"/>
          <w:szCs w:val="21"/>
        </w:rPr>
      </w:pPr>
      <w:r>
        <w:rPr>
          <w:rFonts w:hint="eastAsia" w:ascii="宋体" w:hAnsi="宋体" w:cs="宋体"/>
          <w:szCs w:val="21"/>
        </w:rPr>
        <w:t>系统提供专门的审方工作平台，可同时运用于审核门诊处方及住院医嘱。医生开完处方（医嘱）后，系统自动审查出不合理处方（医嘱）交由药师进行人工审核和干预，对存在问题的处方（医嘱）可要求医生立即修改，及时阻断不合理用药。</w:t>
      </w:r>
    </w:p>
    <w:p w14:paraId="6C7A8241">
      <w:pPr>
        <w:ind w:firstLine="420"/>
        <w:jc w:val="left"/>
        <w:rPr>
          <w:rFonts w:ascii="宋体" w:hAnsi="宋体" w:cs="宋体"/>
          <w:szCs w:val="21"/>
        </w:rPr>
      </w:pPr>
      <w:r>
        <w:rPr>
          <w:rFonts w:hint="eastAsia" w:ascii="宋体" w:hAnsi="宋体" w:cs="宋体"/>
          <w:szCs w:val="21"/>
        </w:rPr>
        <w:t>药师人工审查时，医生端将自动弹出等待窗口，提示医生需要等待药师审核。等待窗口将显示审方药师和药剂科的联系电话，并可查看审方倒计时。药师人工审查未通过的处方（医嘱），药师可以通过PASS通信平台与医生进行沟通。药师可以选择系统不合理用药问题或预设的问题模板，并在此基础上编辑不通过理由发送给开嘱医生，医生修改处方（医嘱）信息或填写理由双签后，处方（医嘱）重新进入系统审查（双签无该步骤）-人工审查-修改处方（医嘱）环节，直至处方（医嘱）审查通过。对于确实不可通过的问题，药师可选择“必须修改”进行拒绝发药操作。</w:t>
      </w:r>
    </w:p>
    <w:p w14:paraId="0C872096">
      <w:pPr>
        <w:pStyle w:val="5"/>
        <w:tabs>
          <w:tab w:val="left" w:pos="360"/>
        </w:tabs>
        <w:spacing w:before="156"/>
        <w:ind w:left="420" w:leftChars="200" w:firstLine="0" w:firstLineChars="0"/>
        <w:rPr>
          <w:rFonts w:ascii="宋体" w:hAnsi="宋体" w:eastAsia="宋体" w:cs="宋体"/>
          <w:b w:val="0"/>
          <w:bCs w:val="0"/>
          <w:sz w:val="21"/>
          <w:szCs w:val="21"/>
        </w:rPr>
      </w:pPr>
      <w:bookmarkStart w:id="9" w:name="_Toc10235"/>
      <w:r>
        <w:rPr>
          <w:rFonts w:hint="eastAsia" w:ascii="宋体" w:hAnsi="宋体" w:eastAsia="宋体" w:cs="宋体"/>
          <w:sz w:val="21"/>
          <w:szCs w:val="21"/>
        </w:rPr>
        <w:t>4.医药知识库系统功能概述</w:t>
      </w:r>
      <w:bookmarkEnd w:id="9"/>
    </w:p>
    <w:p w14:paraId="19BD2557">
      <w:pPr>
        <w:ind w:firstLine="371" w:firstLineChars="177"/>
        <w:rPr>
          <w:rFonts w:ascii="宋体" w:hAnsi="宋体" w:cs="宋体"/>
          <w:szCs w:val="21"/>
        </w:rPr>
      </w:pPr>
      <w:r>
        <w:rPr>
          <w:rFonts w:hint="eastAsia" w:ascii="宋体" w:hAnsi="宋体" w:cs="宋体"/>
          <w:szCs w:val="21"/>
        </w:rPr>
        <w:t>包含临床用药所需的各类信息，如药物专论、药品说明书、药物相互作用等等，所有数据来源于临床与基础研究的权威文献，每条数据都有明确可靠的依据，内容针对临床工作需要，突出药物应用及安全信息，是医师、药师等医疗卫生技术人员获取医药信息的有效工具。</w:t>
      </w:r>
    </w:p>
    <w:p w14:paraId="7A0355EA">
      <w:pPr>
        <w:pStyle w:val="4"/>
        <w:keepNext w:val="0"/>
        <w:keepLines w:val="0"/>
        <w:widowControl/>
        <w:shd w:val="clear" w:color="auto" w:fill="FFFFFF"/>
        <w:spacing w:before="156" w:afterLines="50"/>
        <w:rPr>
          <w:rFonts w:ascii="宋体" w:hAnsi="宋体" w:eastAsia="宋体" w:cs="宋体"/>
          <w:kern w:val="0"/>
          <w:sz w:val="24"/>
          <w:szCs w:val="24"/>
        </w:rPr>
      </w:pPr>
      <w:bookmarkStart w:id="10" w:name="_Toc5191"/>
      <w:r>
        <w:rPr>
          <w:rFonts w:hint="eastAsia" w:ascii="宋体" w:hAnsi="宋体" w:eastAsia="宋体" w:cs="宋体"/>
          <w:kern w:val="0"/>
          <w:sz w:val="24"/>
          <w:szCs w:val="24"/>
        </w:rPr>
        <w:t>三、采购标的需执行的国家相关标准、行业标准、地方标准或者其他标准、规范</w:t>
      </w:r>
      <w:bookmarkEnd w:id="10"/>
    </w:p>
    <w:p w14:paraId="1C5A0869">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系统建设达到《网络安全等级保护基本要求(GB/T 22239-2019)》标准。</w:t>
      </w:r>
    </w:p>
    <w:p w14:paraId="3B511E8A">
      <w:pPr>
        <w:pStyle w:val="4"/>
        <w:keepNext w:val="0"/>
        <w:keepLines w:val="0"/>
        <w:widowControl/>
        <w:shd w:val="clear" w:color="auto" w:fill="FFFFFF"/>
        <w:spacing w:before="156" w:afterLines="50"/>
        <w:rPr>
          <w:rFonts w:ascii="宋体" w:hAnsi="宋体" w:eastAsia="宋体" w:cs="宋体"/>
          <w:kern w:val="0"/>
          <w:sz w:val="24"/>
          <w:szCs w:val="24"/>
        </w:rPr>
      </w:pPr>
      <w:bookmarkStart w:id="11" w:name="_Toc14840"/>
      <w:r>
        <w:rPr>
          <w:rFonts w:hint="eastAsia" w:ascii="宋体" w:hAnsi="宋体" w:eastAsia="宋体" w:cs="宋体"/>
          <w:kern w:val="0"/>
          <w:sz w:val="24"/>
          <w:szCs w:val="24"/>
        </w:rPr>
        <w:t>四、采购标的需满足的质量、安全、技术规格、物理特性等要求</w:t>
      </w:r>
      <w:bookmarkEnd w:id="11"/>
    </w:p>
    <w:p w14:paraId="072B9DBC">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系统建设过程中，应注重各类数据的标准化、规范化，技术服务实现的功能必须满足用户的需求，质量达到现行合格标准，符合国家、行业、地方规定的质量和安全标准要求，满足国家对计算机信息化系统的规定和国家标准， 在质保期内因国家政策的变动，满足医院需求功能。</w:t>
      </w:r>
    </w:p>
    <w:p w14:paraId="6519BE27">
      <w:pPr>
        <w:pStyle w:val="4"/>
        <w:keepNext w:val="0"/>
        <w:keepLines w:val="0"/>
        <w:widowControl/>
        <w:shd w:val="clear" w:color="auto" w:fill="FFFFFF"/>
        <w:spacing w:before="156" w:afterLines="50"/>
        <w:rPr>
          <w:rFonts w:ascii="宋体" w:hAnsi="宋体" w:eastAsia="宋体" w:cs="宋体"/>
          <w:kern w:val="0"/>
          <w:sz w:val="24"/>
          <w:szCs w:val="24"/>
        </w:rPr>
      </w:pPr>
      <w:bookmarkStart w:id="12" w:name="_Toc16795"/>
      <w:r>
        <w:rPr>
          <w:rFonts w:hint="eastAsia" w:ascii="宋体" w:hAnsi="宋体" w:eastAsia="宋体" w:cs="宋体"/>
          <w:kern w:val="0"/>
          <w:sz w:val="24"/>
          <w:szCs w:val="24"/>
        </w:rPr>
        <w:t>五、采购标的的数量、采购项目交付或者实施的时间和地点</w:t>
      </w:r>
      <w:bookmarkEnd w:id="12"/>
    </w:p>
    <w:p w14:paraId="37B2D9F9">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运维服务地点：云南省第一人民医院用户指定地点。</w:t>
      </w:r>
    </w:p>
    <w:p w14:paraId="0B49623A">
      <w:pPr>
        <w:pStyle w:val="4"/>
        <w:keepNext w:val="0"/>
        <w:keepLines w:val="0"/>
        <w:widowControl/>
        <w:shd w:val="clear" w:color="auto" w:fill="FFFFFF"/>
        <w:spacing w:before="156" w:afterLines="50"/>
        <w:rPr>
          <w:rFonts w:ascii="宋体" w:hAnsi="宋体" w:eastAsia="宋体" w:cs="宋体"/>
          <w:kern w:val="0"/>
          <w:sz w:val="24"/>
          <w:szCs w:val="24"/>
        </w:rPr>
      </w:pPr>
      <w:bookmarkStart w:id="13" w:name="_Toc22336"/>
      <w:r>
        <w:rPr>
          <w:rFonts w:hint="eastAsia" w:ascii="宋体" w:hAnsi="宋体" w:eastAsia="宋体" w:cs="宋体"/>
          <w:kern w:val="0"/>
          <w:sz w:val="24"/>
          <w:szCs w:val="24"/>
        </w:rPr>
        <w:t>六、采购标的需满足的服务标准、期限、效率等要求</w:t>
      </w:r>
      <w:bookmarkEnd w:id="13"/>
    </w:p>
    <w:p w14:paraId="0A3609B8">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中标人须提供三年的运维服务期限，合同签订之日起算。免费提供操作及维护培训（需提供具体培训内容），按合同要求完成服务。</w:t>
      </w:r>
    </w:p>
    <w:p w14:paraId="5D9AEDCF">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采购标的需满足的服务标准：以合同约定为准</w:t>
      </w:r>
    </w:p>
    <w:p w14:paraId="308446CE">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采购标的需满足的期限：三年</w:t>
      </w:r>
    </w:p>
    <w:p w14:paraId="24A92D14">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采购标的需满足的服务效率要求：以合同约定为准</w:t>
      </w:r>
    </w:p>
    <w:p w14:paraId="1652E1EC">
      <w:pPr>
        <w:pStyle w:val="4"/>
        <w:keepNext w:val="0"/>
        <w:keepLines w:val="0"/>
        <w:widowControl/>
        <w:shd w:val="clear" w:color="auto" w:fill="FFFFFF"/>
        <w:spacing w:before="156" w:afterLines="50"/>
        <w:rPr>
          <w:rFonts w:ascii="宋体" w:hAnsi="宋体" w:eastAsia="宋体" w:cs="宋体"/>
          <w:kern w:val="0"/>
          <w:sz w:val="24"/>
          <w:szCs w:val="24"/>
        </w:rPr>
      </w:pPr>
      <w:bookmarkStart w:id="14" w:name="_Toc3221"/>
      <w:r>
        <w:rPr>
          <w:rFonts w:hint="eastAsia" w:ascii="宋体" w:hAnsi="宋体" w:eastAsia="宋体" w:cs="宋体"/>
          <w:kern w:val="0"/>
          <w:sz w:val="24"/>
          <w:szCs w:val="24"/>
        </w:rPr>
        <w:t>七、采购标的的验收标准</w:t>
      </w:r>
      <w:bookmarkEnd w:id="14"/>
    </w:p>
    <w:p w14:paraId="7B2F695B">
      <w:pPr>
        <w:pStyle w:val="6"/>
        <w:widowControl/>
        <w:shd w:val="clear" w:color="auto" w:fill="FFFFFF"/>
        <w:wordWrap w:val="0"/>
        <w:spacing w:beforeAutospacing="0" w:afterAutospacing="0"/>
        <w:ind w:firstLine="420"/>
        <w:rPr>
          <w:rFonts w:ascii="宋体" w:hAnsi="宋体" w:cs="宋体"/>
          <w:sz w:val="21"/>
          <w:szCs w:val="21"/>
        </w:rPr>
      </w:pPr>
      <w:r>
        <w:rPr>
          <w:rFonts w:hint="eastAsia" w:ascii="宋体" w:hAnsi="宋体" w:cs="宋体"/>
          <w:sz w:val="21"/>
          <w:szCs w:val="21"/>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按照签订的项目要求对功能逐一测试和试运行验收.</w:t>
      </w:r>
    </w:p>
    <w:p w14:paraId="35711EEE">
      <w:pPr>
        <w:pStyle w:val="4"/>
        <w:keepNext w:val="0"/>
        <w:keepLines w:val="0"/>
        <w:widowControl/>
        <w:shd w:val="clear" w:color="auto" w:fill="FFFFFF"/>
        <w:spacing w:before="156" w:afterLines="50"/>
        <w:rPr>
          <w:rFonts w:ascii="宋体" w:hAnsi="宋体" w:eastAsia="宋体" w:cs="宋体"/>
          <w:kern w:val="0"/>
          <w:sz w:val="24"/>
          <w:szCs w:val="24"/>
        </w:rPr>
      </w:pPr>
      <w:bookmarkStart w:id="15" w:name="_Toc22006"/>
      <w:r>
        <w:rPr>
          <w:rFonts w:hint="eastAsia" w:ascii="宋体" w:hAnsi="宋体" w:eastAsia="宋体" w:cs="宋体"/>
          <w:kern w:val="0"/>
          <w:sz w:val="24"/>
          <w:szCs w:val="24"/>
        </w:rPr>
        <w:t>八、采购标的的其他技术、服务等要求</w:t>
      </w:r>
      <w:bookmarkEnd w:id="15"/>
    </w:p>
    <w:p w14:paraId="5DB423D0">
      <w:pPr>
        <w:widowControl/>
        <w:ind w:firstLine="420"/>
        <w:jc w:val="left"/>
        <w:rPr>
          <w:rFonts w:ascii="宋体" w:hAnsi="宋体" w:cs="宋体"/>
          <w:kern w:val="0"/>
          <w:szCs w:val="21"/>
        </w:rPr>
      </w:pPr>
      <w:r>
        <w:rPr>
          <w:rFonts w:hint="eastAsia" w:ascii="宋体" w:hAnsi="宋体" w:cs="宋体"/>
          <w:kern w:val="0"/>
          <w:szCs w:val="21"/>
        </w:rPr>
        <w:t>按医院要求免费完成医院相关系统及信息集成平台的接口对接工作。提供专业的售后服务支持和保证，出现故障60分钟响应，8小时解决问题。</w:t>
      </w:r>
    </w:p>
    <w:p w14:paraId="2185AD3C">
      <w:pPr>
        <w:pStyle w:val="12"/>
        <w:rPr>
          <w:rFonts w:cs="宋体"/>
          <w:b/>
          <w:bCs/>
          <w:sz w:val="21"/>
          <w:szCs w:val="21"/>
        </w:rPr>
      </w:pPr>
      <w:r>
        <w:rPr>
          <w:rFonts w:hint="eastAsia" w:cs="宋体"/>
          <w:b/>
          <w:bCs/>
          <w:sz w:val="21"/>
          <w:szCs w:val="21"/>
        </w:rPr>
        <w:t>1. 培训服务</w:t>
      </w:r>
    </w:p>
    <w:p w14:paraId="7B0A3386">
      <w:pPr>
        <w:pStyle w:val="13"/>
        <w:ind w:firstLine="420"/>
        <w:rPr>
          <w:rFonts w:cs="宋体"/>
          <w:sz w:val="21"/>
          <w:szCs w:val="21"/>
        </w:rPr>
      </w:pPr>
      <w:r>
        <w:rPr>
          <w:rFonts w:hint="eastAsia" w:cs="宋体"/>
          <w:sz w:val="21"/>
          <w:szCs w:val="21"/>
        </w:rPr>
        <w:t>提供因医院人员调整，对在用产品的使用进行远程的培训及运维服务。</w:t>
      </w:r>
    </w:p>
    <w:p w14:paraId="6AF1CABC">
      <w:pPr>
        <w:pStyle w:val="12"/>
        <w:rPr>
          <w:rFonts w:cs="宋体"/>
          <w:b/>
          <w:bCs/>
          <w:sz w:val="21"/>
          <w:szCs w:val="21"/>
        </w:rPr>
      </w:pPr>
      <w:r>
        <w:rPr>
          <w:rFonts w:hint="eastAsia" w:cs="宋体"/>
          <w:b/>
          <w:bCs/>
          <w:sz w:val="21"/>
          <w:szCs w:val="21"/>
        </w:rPr>
        <w:t>2. 运维人员安排</w:t>
      </w:r>
    </w:p>
    <w:p w14:paraId="23D88CA7">
      <w:pPr>
        <w:ind w:right="118" w:rightChars="56" w:firstLine="420"/>
        <w:rPr>
          <w:rFonts w:ascii="宋体" w:hAnsi="宋体" w:cs="宋体"/>
          <w:szCs w:val="21"/>
        </w:rPr>
      </w:pPr>
      <w:r>
        <w:rPr>
          <w:rFonts w:hint="eastAsia" w:ascii="宋体" w:hAnsi="宋体" w:cs="宋体"/>
          <w:szCs w:val="21"/>
        </w:rPr>
        <w:t>2.1指定1名客服工程师负责医院的维护服务工作。</w:t>
      </w:r>
    </w:p>
    <w:p w14:paraId="77D18A52">
      <w:pPr>
        <w:pStyle w:val="13"/>
        <w:ind w:firstLine="420"/>
        <w:rPr>
          <w:rFonts w:cs="宋体"/>
          <w:sz w:val="21"/>
          <w:szCs w:val="21"/>
        </w:rPr>
      </w:pPr>
      <w:r>
        <w:rPr>
          <w:rFonts w:hint="eastAsia" w:cs="宋体"/>
          <w:sz w:val="21"/>
          <w:szCs w:val="21"/>
        </w:rPr>
        <w:t>2.2 400客服热线大区工程师。</w:t>
      </w:r>
    </w:p>
    <w:p w14:paraId="32424F9A">
      <w:pPr>
        <w:pStyle w:val="12"/>
        <w:rPr>
          <w:rFonts w:cs="宋体"/>
          <w:b/>
          <w:bCs/>
          <w:sz w:val="21"/>
          <w:szCs w:val="21"/>
        </w:rPr>
      </w:pPr>
      <w:r>
        <w:rPr>
          <w:rFonts w:hint="eastAsia" w:cs="宋体"/>
          <w:b/>
          <w:bCs/>
          <w:sz w:val="21"/>
          <w:szCs w:val="21"/>
        </w:rPr>
        <w:t>3. 故障响应时间</w:t>
      </w:r>
    </w:p>
    <w:p w14:paraId="6EEC1A12">
      <w:pPr>
        <w:pStyle w:val="13"/>
        <w:ind w:firstLine="420"/>
        <w:rPr>
          <w:rFonts w:cs="宋体"/>
          <w:sz w:val="21"/>
          <w:szCs w:val="21"/>
          <w:lang w:bidi="en-US"/>
        </w:rPr>
      </w:pPr>
      <w:r>
        <w:rPr>
          <w:rFonts w:hint="eastAsia" w:cs="宋体"/>
          <w:sz w:val="21"/>
          <w:szCs w:val="21"/>
        </w:rPr>
        <w:t>提供电话或远程桌面技术支持服务，响应时间为7*24小时，出现故障60分钟响应，8小时解决问题或提供解决方案。</w:t>
      </w:r>
    </w:p>
    <w:p w14:paraId="4B0B29A9">
      <w:pPr>
        <w:pStyle w:val="12"/>
        <w:rPr>
          <w:rFonts w:cs="宋体"/>
          <w:b/>
          <w:bCs/>
          <w:sz w:val="21"/>
          <w:szCs w:val="21"/>
        </w:rPr>
      </w:pPr>
      <w:r>
        <w:rPr>
          <w:rFonts w:hint="eastAsia" w:cs="宋体"/>
          <w:b/>
          <w:bCs/>
          <w:sz w:val="21"/>
          <w:szCs w:val="21"/>
        </w:rPr>
        <w:t>4. 故障处理办法</w:t>
      </w:r>
    </w:p>
    <w:p w14:paraId="78BA181B">
      <w:pPr>
        <w:pStyle w:val="13"/>
        <w:ind w:firstLine="420"/>
        <w:rPr>
          <w:rFonts w:cs="宋体"/>
          <w:sz w:val="21"/>
          <w:szCs w:val="21"/>
        </w:rPr>
      </w:pPr>
      <w:r>
        <w:rPr>
          <w:rFonts w:hint="eastAsia" w:cs="宋体"/>
          <w:sz w:val="21"/>
          <w:szCs w:val="21"/>
        </w:rPr>
        <w:t>4.1远程服务：提供多种问题受理渠道，包括：</w:t>
      </w:r>
    </w:p>
    <w:p w14:paraId="4ED81480">
      <w:pPr>
        <w:pStyle w:val="13"/>
        <w:ind w:firstLine="420"/>
        <w:rPr>
          <w:rFonts w:cs="宋体"/>
          <w:sz w:val="21"/>
          <w:szCs w:val="21"/>
        </w:rPr>
      </w:pPr>
      <w:r>
        <w:rPr>
          <w:rFonts w:hint="eastAsia" w:cs="宋体"/>
          <w:sz w:val="21"/>
          <w:szCs w:val="21"/>
        </w:rPr>
        <w:t>4.1.1 400客服热线；</w:t>
      </w:r>
    </w:p>
    <w:p w14:paraId="72259BA6">
      <w:pPr>
        <w:pStyle w:val="13"/>
        <w:ind w:firstLine="420"/>
        <w:rPr>
          <w:rFonts w:cs="宋体"/>
          <w:sz w:val="21"/>
          <w:szCs w:val="21"/>
        </w:rPr>
      </w:pPr>
      <w:r>
        <w:rPr>
          <w:rFonts w:hint="eastAsia" w:cs="宋体"/>
          <w:sz w:val="21"/>
          <w:szCs w:val="21"/>
        </w:rPr>
        <w:t>4.1.2微信公众号、客服邮箱；</w:t>
      </w:r>
    </w:p>
    <w:p w14:paraId="383A367C">
      <w:pPr>
        <w:pStyle w:val="13"/>
        <w:ind w:firstLine="420"/>
        <w:rPr>
          <w:rFonts w:cs="宋体"/>
          <w:sz w:val="21"/>
          <w:szCs w:val="21"/>
        </w:rPr>
      </w:pPr>
      <w:r>
        <w:rPr>
          <w:rFonts w:hint="eastAsia" w:cs="宋体"/>
          <w:sz w:val="21"/>
          <w:szCs w:val="21"/>
        </w:rPr>
        <w:t>4.1.3专属客服工程师的联系方式。</w:t>
      </w:r>
    </w:p>
    <w:p w14:paraId="7A6346D9">
      <w:pPr>
        <w:ind w:right="118" w:rightChars="56" w:firstLine="420"/>
        <w:rPr>
          <w:rFonts w:ascii="宋体" w:hAnsi="宋体" w:cs="宋体"/>
          <w:szCs w:val="21"/>
        </w:rPr>
      </w:pPr>
      <w:r>
        <w:rPr>
          <w:rFonts w:hint="eastAsia" w:ascii="宋体" w:hAnsi="宋体" w:cs="宋体"/>
          <w:szCs w:val="21"/>
        </w:rPr>
        <w:t>4.2现场服务：为保障产品稳定运行，对用户反馈的产品使用相关问题进行及时响应和分析，对远程无法解决的问题，需安排人员到现场进行处理。</w:t>
      </w:r>
    </w:p>
    <w:p w14:paraId="4A7535AC">
      <w:pPr>
        <w:pStyle w:val="12"/>
        <w:rPr>
          <w:rFonts w:cs="宋体"/>
          <w:b/>
          <w:bCs/>
          <w:sz w:val="21"/>
          <w:szCs w:val="21"/>
        </w:rPr>
      </w:pPr>
      <w:r>
        <w:rPr>
          <w:rFonts w:hint="eastAsia" w:cs="宋体"/>
          <w:b/>
          <w:bCs/>
          <w:sz w:val="21"/>
          <w:szCs w:val="21"/>
        </w:rPr>
        <w:t>5. 软件更新服务</w:t>
      </w:r>
    </w:p>
    <w:p w14:paraId="78AFA62D">
      <w:pPr>
        <w:pStyle w:val="13"/>
        <w:ind w:firstLine="420"/>
        <w:rPr>
          <w:rFonts w:cs="宋体"/>
          <w:sz w:val="21"/>
          <w:szCs w:val="21"/>
        </w:rPr>
      </w:pPr>
      <w:r>
        <w:rPr>
          <w:rFonts w:hint="eastAsia" w:cs="宋体"/>
          <w:sz w:val="21"/>
          <w:szCs w:val="21"/>
        </w:rPr>
        <w:t>5.1提供医生端审查系统2次/年的数据更新维护服务；</w:t>
      </w:r>
    </w:p>
    <w:p w14:paraId="0690B199">
      <w:pPr>
        <w:pStyle w:val="13"/>
        <w:ind w:firstLine="420"/>
        <w:rPr>
          <w:rFonts w:cs="宋体"/>
          <w:sz w:val="21"/>
          <w:szCs w:val="21"/>
        </w:rPr>
      </w:pPr>
      <w:r>
        <w:rPr>
          <w:rFonts w:hint="eastAsia" w:cs="宋体"/>
          <w:sz w:val="21"/>
          <w:szCs w:val="21"/>
        </w:rPr>
        <w:t>5.2提供处方点评系统2次/年的数据更新维护服务；</w:t>
      </w:r>
    </w:p>
    <w:p w14:paraId="0519CCEC">
      <w:pPr>
        <w:pStyle w:val="13"/>
        <w:ind w:firstLine="420"/>
        <w:rPr>
          <w:rFonts w:cs="宋体"/>
          <w:sz w:val="21"/>
          <w:szCs w:val="21"/>
        </w:rPr>
      </w:pPr>
      <w:r>
        <w:rPr>
          <w:rFonts w:hint="eastAsia" w:cs="宋体"/>
          <w:sz w:val="21"/>
          <w:szCs w:val="21"/>
        </w:rPr>
        <w:t>5.3提供药师审方干预系统2次/年的数据更新维护服务；</w:t>
      </w:r>
    </w:p>
    <w:p w14:paraId="02F0A19A">
      <w:pPr>
        <w:pStyle w:val="13"/>
        <w:ind w:firstLine="420"/>
        <w:rPr>
          <w:rFonts w:cs="宋体"/>
          <w:sz w:val="21"/>
          <w:szCs w:val="21"/>
        </w:rPr>
      </w:pPr>
      <w:r>
        <w:rPr>
          <w:rFonts w:hint="eastAsia" w:cs="宋体"/>
          <w:sz w:val="21"/>
          <w:szCs w:val="21"/>
        </w:rPr>
        <w:t>5.8提供药学知识库的软件使用许可3年及10次/年数据维护服务。</w:t>
      </w:r>
    </w:p>
    <w:p w14:paraId="462C1C1F">
      <w:pPr>
        <w:pStyle w:val="12"/>
        <w:rPr>
          <w:rFonts w:cs="宋体"/>
          <w:b/>
          <w:bCs/>
          <w:sz w:val="21"/>
          <w:szCs w:val="21"/>
        </w:rPr>
      </w:pPr>
      <w:r>
        <w:rPr>
          <w:rFonts w:hint="eastAsia" w:cs="宋体"/>
          <w:b/>
          <w:bCs/>
          <w:sz w:val="21"/>
          <w:szCs w:val="21"/>
        </w:rPr>
        <w:t>6. 其他服务内容</w:t>
      </w:r>
    </w:p>
    <w:p w14:paraId="4956BC67">
      <w:pPr>
        <w:pStyle w:val="13"/>
        <w:ind w:firstLine="420"/>
        <w:rPr>
          <w:rFonts w:cs="宋体"/>
          <w:sz w:val="21"/>
          <w:szCs w:val="21"/>
        </w:rPr>
      </w:pPr>
      <w:r>
        <w:rPr>
          <w:rFonts w:hint="eastAsia" w:cs="宋体"/>
          <w:sz w:val="21"/>
          <w:szCs w:val="21"/>
        </w:rPr>
        <w:t>6.1提供电话回访服务，了解产品使用、维保问题解决情况等方面的用户体验，不低于6次/年；</w:t>
      </w:r>
    </w:p>
    <w:p w14:paraId="2C0D6480">
      <w:pPr>
        <w:pStyle w:val="13"/>
        <w:ind w:firstLine="420"/>
        <w:rPr>
          <w:rFonts w:cs="宋体"/>
          <w:sz w:val="21"/>
          <w:szCs w:val="21"/>
        </w:rPr>
      </w:pPr>
      <w:r>
        <w:rPr>
          <w:rFonts w:hint="eastAsia" w:cs="宋体"/>
          <w:sz w:val="21"/>
          <w:szCs w:val="21"/>
        </w:rPr>
        <w:t>6.2根据医院需求提供在用软件的年度维护服务报告；</w:t>
      </w:r>
    </w:p>
    <w:p w14:paraId="0735A7C4">
      <w:pPr>
        <w:ind w:right="118" w:rightChars="56" w:firstLine="420"/>
        <w:rPr>
          <w:rFonts w:ascii="宋体" w:hAnsi="宋体" w:cs="宋体"/>
          <w:szCs w:val="21"/>
        </w:rPr>
      </w:pPr>
      <w:r>
        <w:rPr>
          <w:rFonts w:hint="eastAsia" w:ascii="宋体" w:hAnsi="宋体" w:cs="宋体"/>
          <w:szCs w:val="21"/>
        </w:rPr>
        <w:t>6.3提供4次/年的现场巡检调优服务，服务内容包括服务器环境检查和调优、产品使用培训及集中答疑等，现场服务完成后向客户提交现场巡检报告；</w:t>
      </w:r>
    </w:p>
    <w:p w14:paraId="7A5DA6C5">
      <w:pPr>
        <w:ind w:right="118" w:rightChars="56" w:firstLine="420"/>
        <w:rPr>
          <w:rFonts w:ascii="宋体" w:hAnsi="宋体" w:cs="宋体"/>
          <w:szCs w:val="21"/>
        </w:rPr>
      </w:pPr>
      <w:bookmarkStart w:id="16" w:name="_Hlk103260010"/>
      <w:r>
        <w:rPr>
          <w:rFonts w:hint="eastAsia" w:ascii="宋体" w:hAnsi="宋体" w:cs="宋体"/>
          <w:szCs w:val="21"/>
        </w:rPr>
        <w:t>6.4协助提供医院所需要的项目产品相关的文档资料；</w:t>
      </w:r>
    </w:p>
    <w:bookmarkEnd w:id="16"/>
    <w:p w14:paraId="2797918F">
      <w:pPr>
        <w:ind w:right="118" w:rightChars="56" w:firstLine="420"/>
        <w:rPr>
          <w:rFonts w:ascii="宋体" w:hAnsi="宋体" w:cs="宋体"/>
          <w:szCs w:val="21"/>
        </w:rPr>
      </w:pPr>
      <w:r>
        <w:rPr>
          <w:rFonts w:hint="eastAsia" w:ascii="宋体" w:hAnsi="宋体" w:cs="宋体"/>
          <w:szCs w:val="21"/>
        </w:rPr>
        <w:t>6.5对系统使用科室日常提出的关于系统使用、操作等问题进行解释和答复；</w:t>
      </w:r>
    </w:p>
    <w:p w14:paraId="2E96C4F2">
      <w:pPr>
        <w:ind w:right="118" w:rightChars="56" w:firstLine="420"/>
        <w:rPr>
          <w:rFonts w:ascii="宋体" w:hAnsi="宋体" w:cs="宋体"/>
          <w:szCs w:val="21"/>
        </w:rPr>
      </w:pPr>
      <w:r>
        <w:rPr>
          <w:rFonts w:hint="eastAsia" w:ascii="宋体" w:hAnsi="宋体" w:cs="宋体"/>
          <w:szCs w:val="21"/>
        </w:rPr>
        <w:t>6.6保证使用科室的数据安全和数据真实性，让其更好的开展合理用药管理工作；</w:t>
      </w:r>
    </w:p>
    <w:p w14:paraId="4D98756E">
      <w:pPr>
        <w:ind w:right="118" w:rightChars="56" w:firstLine="420"/>
        <w:rPr>
          <w:rFonts w:ascii="宋体" w:hAnsi="宋体" w:cs="宋体"/>
          <w:szCs w:val="21"/>
        </w:rPr>
      </w:pPr>
      <w:r>
        <w:rPr>
          <w:rFonts w:hint="eastAsia" w:ascii="宋体" w:hAnsi="宋体" w:cs="宋体"/>
          <w:szCs w:val="21"/>
        </w:rPr>
        <w:t>6.7根据用户要求，对产品功能进行介绍和操作培训，并由专业的药学人员提供产品应用指导和建议，协助使用部门完善合理用药系统审查规则；</w:t>
      </w:r>
    </w:p>
    <w:p w14:paraId="30763123">
      <w:pPr>
        <w:ind w:right="118" w:rightChars="56" w:firstLine="420"/>
        <w:rPr>
          <w:rFonts w:ascii="宋体" w:hAnsi="宋体" w:cs="宋体"/>
          <w:szCs w:val="21"/>
        </w:rPr>
      </w:pPr>
      <w:r>
        <w:rPr>
          <w:rFonts w:hint="eastAsia" w:ascii="宋体" w:hAnsi="宋体" w:cs="宋体"/>
          <w:szCs w:val="21"/>
        </w:rPr>
        <w:t>6.8基于医院业务需求及双方协商意见，提供医院在用产品有关功能、界面或实现方式的个性化开发服务。</w:t>
      </w:r>
    </w:p>
    <w:p w14:paraId="5B0BDDA3">
      <w:pPr>
        <w:pStyle w:val="12"/>
        <w:rPr>
          <w:rFonts w:cs="宋体"/>
          <w:b/>
          <w:bCs/>
          <w:sz w:val="21"/>
          <w:szCs w:val="21"/>
        </w:rPr>
      </w:pPr>
      <w:r>
        <w:rPr>
          <w:rFonts w:hint="eastAsia" w:cs="宋体"/>
          <w:b/>
          <w:bCs/>
          <w:sz w:val="21"/>
          <w:szCs w:val="21"/>
        </w:rPr>
        <w:t>7.用户档案管理</w:t>
      </w:r>
    </w:p>
    <w:p w14:paraId="1CB3DEE0">
      <w:pPr>
        <w:pStyle w:val="12"/>
        <w:ind w:firstLine="420" w:firstLineChars="200"/>
        <w:rPr>
          <w:rFonts w:cs="宋体"/>
          <w:b/>
          <w:bCs/>
          <w:sz w:val="21"/>
          <w:szCs w:val="21"/>
        </w:rPr>
      </w:pPr>
      <w:r>
        <w:rPr>
          <w:rFonts w:hint="eastAsia" w:cs="宋体"/>
          <w:bCs/>
          <w:sz w:val="21"/>
          <w:szCs w:val="21"/>
        </w:rPr>
        <w:t>提供与软件系统相关的咨询服务及建立系统维护制度；</w:t>
      </w:r>
      <w:r>
        <w:rPr>
          <w:rFonts w:hint="eastAsia" w:cs="宋体"/>
          <w:sz w:val="21"/>
          <w:szCs w:val="21"/>
        </w:rPr>
        <w:t>公司将在内部客服系统的支持下，完整的管理项目所涉及的产品、版本、更新记录、项目联系人等信息。并有完整的问题反馈和跟踪记录，方便用户随时查询核对。</w:t>
      </w:r>
    </w:p>
    <w:p w14:paraId="2A758458">
      <w:pPr>
        <w:pStyle w:val="4"/>
        <w:keepNext w:val="0"/>
        <w:keepLines w:val="0"/>
        <w:widowControl/>
        <w:shd w:val="clear" w:color="auto" w:fill="FFFFFF"/>
        <w:spacing w:before="156" w:afterLines="50"/>
        <w:rPr>
          <w:rFonts w:ascii="宋体" w:hAnsi="宋体" w:eastAsia="宋体" w:cs="宋体"/>
          <w:kern w:val="0"/>
          <w:sz w:val="24"/>
          <w:szCs w:val="24"/>
        </w:rPr>
      </w:pPr>
      <w:bookmarkStart w:id="17" w:name="_Toc6436"/>
      <w:r>
        <w:rPr>
          <w:rFonts w:hint="eastAsia" w:ascii="宋体" w:hAnsi="宋体" w:eastAsia="宋体" w:cs="宋体"/>
          <w:kern w:val="0"/>
          <w:sz w:val="24"/>
          <w:szCs w:val="24"/>
        </w:rPr>
        <w:t>九、服务标准</w:t>
      </w:r>
      <w:bookmarkEnd w:id="17"/>
    </w:p>
    <w:p w14:paraId="13B9BAEE">
      <w:pPr>
        <w:pStyle w:val="12"/>
        <w:ind w:firstLine="420" w:firstLineChars="200"/>
        <w:rPr>
          <w:rFonts w:cs="宋体"/>
          <w:bCs/>
          <w:sz w:val="21"/>
          <w:szCs w:val="21"/>
        </w:rPr>
      </w:pPr>
      <w:r>
        <w:rPr>
          <w:rFonts w:hint="eastAsia" w:cs="宋体"/>
          <w:bCs/>
          <w:sz w:val="21"/>
          <w:szCs w:val="21"/>
        </w:rPr>
        <w:t>1.将医院在用的合理用药系统升级并提供维护服务。</w:t>
      </w:r>
    </w:p>
    <w:p w14:paraId="17F27F71">
      <w:pPr>
        <w:pStyle w:val="12"/>
        <w:ind w:firstLine="420" w:firstLineChars="200"/>
        <w:rPr>
          <w:rFonts w:cs="宋体"/>
          <w:bCs/>
          <w:sz w:val="21"/>
          <w:szCs w:val="21"/>
        </w:rPr>
      </w:pPr>
      <w:r>
        <w:rPr>
          <w:rFonts w:hint="eastAsia" w:cs="宋体"/>
          <w:bCs/>
          <w:sz w:val="21"/>
          <w:szCs w:val="21"/>
        </w:rPr>
        <w:t>2.提供7*24小时电话或远程桌面技术支持；</w:t>
      </w:r>
    </w:p>
    <w:p w14:paraId="1A205135">
      <w:pPr>
        <w:pStyle w:val="12"/>
        <w:ind w:firstLine="420" w:firstLineChars="200"/>
        <w:rPr>
          <w:rFonts w:cs="宋体"/>
          <w:bCs/>
          <w:sz w:val="21"/>
          <w:szCs w:val="21"/>
        </w:rPr>
      </w:pPr>
      <w:r>
        <w:rPr>
          <w:rFonts w:hint="eastAsia" w:cs="宋体"/>
          <w:bCs/>
          <w:sz w:val="21"/>
          <w:szCs w:val="21"/>
        </w:rPr>
        <w:t>3.提供7*24小时资深技术人员在线咨询服务；</w:t>
      </w:r>
    </w:p>
    <w:p w14:paraId="45B6FCB5">
      <w:pPr>
        <w:pStyle w:val="12"/>
        <w:ind w:firstLine="420" w:firstLineChars="200"/>
        <w:rPr>
          <w:rFonts w:cs="宋体"/>
          <w:bCs/>
          <w:sz w:val="21"/>
          <w:szCs w:val="21"/>
        </w:rPr>
      </w:pPr>
      <w:r>
        <w:rPr>
          <w:rFonts w:hint="eastAsia" w:cs="宋体"/>
          <w:bCs/>
          <w:sz w:val="21"/>
          <w:szCs w:val="21"/>
        </w:rPr>
        <w:t>4.在软件使用过程中遇到问题，乙方将通过远程操作、电话或电子邮件的方式为甲方提供技术服务。出现故障60分钟响应，8小时解决问题或提供解决方案。</w:t>
      </w:r>
    </w:p>
    <w:p w14:paraId="1940E28D">
      <w:pPr>
        <w:pStyle w:val="12"/>
        <w:ind w:firstLine="420" w:firstLineChars="200"/>
        <w:rPr>
          <w:rFonts w:cs="宋体"/>
          <w:bCs/>
          <w:sz w:val="21"/>
          <w:szCs w:val="21"/>
        </w:rPr>
      </w:pPr>
      <w:r>
        <w:rPr>
          <w:rFonts w:hint="eastAsia" w:cs="宋体"/>
          <w:bCs/>
          <w:sz w:val="21"/>
          <w:szCs w:val="21"/>
        </w:rPr>
        <w:t>5.提供定期的售后电话回访服务；</w:t>
      </w:r>
    </w:p>
    <w:p w14:paraId="1105630A">
      <w:pPr>
        <w:pStyle w:val="12"/>
        <w:ind w:firstLine="420" w:firstLineChars="200"/>
        <w:rPr>
          <w:rFonts w:cs="宋体"/>
          <w:bCs/>
          <w:sz w:val="21"/>
          <w:szCs w:val="21"/>
        </w:rPr>
      </w:pPr>
      <w:r>
        <w:rPr>
          <w:rFonts w:hint="eastAsia" w:cs="宋体"/>
          <w:bCs/>
          <w:sz w:val="21"/>
          <w:szCs w:val="21"/>
        </w:rPr>
        <w:t>6.提供与软件系统相关的咨询服务及建立系统维护制度；</w:t>
      </w:r>
    </w:p>
    <w:p w14:paraId="64A6D2C4">
      <w:pPr>
        <w:pStyle w:val="12"/>
        <w:ind w:firstLine="420" w:firstLineChars="200"/>
        <w:rPr>
          <w:rFonts w:cs="宋体"/>
          <w:bCs/>
          <w:sz w:val="21"/>
          <w:szCs w:val="21"/>
        </w:rPr>
      </w:pPr>
      <w:r>
        <w:rPr>
          <w:rFonts w:hint="eastAsia" w:cs="宋体"/>
          <w:bCs/>
          <w:sz w:val="21"/>
          <w:szCs w:val="21"/>
        </w:rPr>
        <w:t>7.建立用户档案，跟踪客户使用情况等。</w:t>
      </w:r>
    </w:p>
    <w:p w14:paraId="4A084B0E">
      <w:pPr>
        <w:pStyle w:val="12"/>
        <w:ind w:firstLine="420" w:firstLineChars="200"/>
        <w:rPr>
          <w:rFonts w:cs="宋体"/>
          <w:bCs/>
          <w:sz w:val="21"/>
          <w:szCs w:val="21"/>
        </w:rPr>
      </w:pPr>
      <w:r>
        <w:rPr>
          <w:rFonts w:hint="eastAsia" w:cs="宋体"/>
          <w:bCs/>
          <w:sz w:val="21"/>
          <w:szCs w:val="21"/>
        </w:rPr>
        <w:t>8.软件使用过程中，若存在远程无法解决的问题，可预约提供现场技术支持服务。</w:t>
      </w:r>
    </w:p>
    <w:p w14:paraId="6A393D96">
      <w:pPr>
        <w:pStyle w:val="12"/>
        <w:ind w:firstLine="420" w:firstLineChars="200"/>
        <w:rPr>
          <w:rFonts w:cs="宋体"/>
          <w:bCs/>
          <w:sz w:val="21"/>
          <w:szCs w:val="21"/>
        </w:rPr>
      </w:pPr>
      <w:r>
        <w:rPr>
          <w:rFonts w:hint="eastAsia" w:cs="宋体"/>
          <w:bCs/>
          <w:sz w:val="21"/>
          <w:szCs w:val="21"/>
        </w:rPr>
        <w:t>9.为合理用药软件提供数据维护和程序维护服务。</w:t>
      </w:r>
    </w:p>
    <w:p w14:paraId="19DDE885">
      <w:pPr>
        <w:pStyle w:val="12"/>
        <w:ind w:firstLine="420" w:firstLineChars="200"/>
        <w:rPr>
          <w:rFonts w:cs="宋体"/>
          <w:bCs/>
          <w:sz w:val="21"/>
          <w:szCs w:val="21"/>
        </w:rPr>
      </w:pPr>
      <w:r>
        <w:rPr>
          <w:rFonts w:hint="eastAsia" w:cs="宋体"/>
          <w:bCs/>
          <w:sz w:val="21"/>
          <w:szCs w:val="21"/>
        </w:rPr>
        <w:t>10.在综合考虑原有的产品开发计划和医院反馈意见的前提下，提供个性化开发服务</w:t>
      </w:r>
    </w:p>
    <w:p w14:paraId="3EB1291A">
      <w:pPr>
        <w:ind w:firstLine="420"/>
      </w:pPr>
      <w:r>
        <w:rPr>
          <w:rFonts w:hint="eastAsia" w:cs="宋体"/>
          <w:bCs/>
          <w:szCs w:val="21"/>
        </w:rPr>
        <w:t>11.提供年度服务报告。</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3BC"/>
    <w:rsid w:val="00201072"/>
    <w:rsid w:val="00343CF9"/>
    <w:rsid w:val="007823BC"/>
    <w:rsid w:val="17977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eastAsia="宋体" w:asciiTheme="minorHAnsi" w:hAnsiTheme="minorHAnsi" w:cstheme="minorBidi"/>
      <w:kern w:val="2"/>
      <w:sz w:val="21"/>
      <w:szCs w:val="22"/>
      <w:lang w:val="en-US" w:eastAsia="zh-CN" w:bidi="ar-SA"/>
    </w:rPr>
  </w:style>
  <w:style w:type="paragraph" w:styleId="3">
    <w:name w:val="heading 1"/>
    <w:basedOn w:val="1"/>
    <w:next w:val="1"/>
    <w:link w:val="9"/>
    <w:qFormat/>
    <w:uiPriority w:val="9"/>
    <w:pPr>
      <w:keepNext/>
      <w:keepLines/>
      <w:spacing w:beforeLines="50"/>
      <w:ind w:firstLine="0" w:firstLineChars="0"/>
      <w:jc w:val="center"/>
      <w:outlineLvl w:val="0"/>
    </w:pPr>
    <w:rPr>
      <w:rFonts w:eastAsia="黑体"/>
      <w:b/>
      <w:bCs/>
      <w:kern w:val="44"/>
      <w:sz w:val="32"/>
      <w:szCs w:val="44"/>
    </w:rPr>
  </w:style>
  <w:style w:type="paragraph" w:styleId="4">
    <w:name w:val="heading 2"/>
    <w:basedOn w:val="1"/>
    <w:next w:val="1"/>
    <w:link w:val="10"/>
    <w:unhideWhenUsed/>
    <w:qFormat/>
    <w:uiPriority w:val="9"/>
    <w:pPr>
      <w:keepNext/>
      <w:keepLines/>
      <w:spacing w:beforeLines="50"/>
      <w:ind w:firstLine="0" w:firstLineChars="0"/>
      <w:outlineLvl w:val="1"/>
    </w:pPr>
    <w:rPr>
      <w:rFonts w:eastAsia="黑体" w:asciiTheme="majorHAnsi" w:hAnsiTheme="majorHAnsi" w:cstheme="majorBidi"/>
      <w:b/>
      <w:bCs/>
      <w:sz w:val="28"/>
      <w:szCs w:val="32"/>
    </w:rPr>
  </w:style>
  <w:style w:type="paragraph" w:styleId="5">
    <w:name w:val="heading 3"/>
    <w:basedOn w:val="1"/>
    <w:next w:val="1"/>
    <w:link w:val="11"/>
    <w:unhideWhenUsed/>
    <w:qFormat/>
    <w:uiPriority w:val="9"/>
    <w:pPr>
      <w:keepNext/>
      <w:keepLines/>
      <w:spacing w:beforeLines="50"/>
      <w:outlineLvl w:val="2"/>
    </w:pPr>
    <w:rPr>
      <w:rFonts w:eastAsia="黑体"/>
      <w:b/>
      <w:bCs/>
      <w:sz w:val="24"/>
      <w:szCs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uiPriority w:val="99"/>
    <w:pPr>
      <w:spacing w:after="120"/>
    </w:p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customStyle="1" w:styleId="9">
    <w:name w:val="标题 1 Char"/>
    <w:basedOn w:val="8"/>
    <w:link w:val="3"/>
    <w:qFormat/>
    <w:uiPriority w:val="9"/>
    <w:rPr>
      <w:rFonts w:eastAsia="黑体"/>
      <w:b/>
      <w:bCs/>
      <w:kern w:val="44"/>
      <w:sz w:val="32"/>
      <w:szCs w:val="44"/>
    </w:rPr>
  </w:style>
  <w:style w:type="character" w:customStyle="1" w:styleId="10">
    <w:name w:val="标题 2 Char"/>
    <w:basedOn w:val="8"/>
    <w:link w:val="4"/>
    <w:qFormat/>
    <w:uiPriority w:val="9"/>
    <w:rPr>
      <w:rFonts w:eastAsia="黑体" w:asciiTheme="majorHAnsi" w:hAnsiTheme="majorHAnsi" w:cstheme="majorBidi"/>
      <w:b/>
      <w:bCs/>
      <w:sz w:val="28"/>
      <w:szCs w:val="32"/>
    </w:rPr>
  </w:style>
  <w:style w:type="character" w:customStyle="1" w:styleId="11">
    <w:name w:val="标题 3 Char"/>
    <w:basedOn w:val="8"/>
    <w:link w:val="5"/>
    <w:qFormat/>
    <w:uiPriority w:val="9"/>
    <w:rPr>
      <w:rFonts w:eastAsia="黑体"/>
      <w:b/>
      <w:bCs/>
      <w:sz w:val="24"/>
      <w:szCs w:val="32"/>
    </w:rPr>
  </w:style>
  <w:style w:type="paragraph" w:customStyle="1" w:styleId="12">
    <w:name w:val="标书正文（不缩进）"/>
    <w:basedOn w:val="13"/>
    <w:next w:val="13"/>
    <w:qFormat/>
    <w:uiPriority w:val="0"/>
    <w:pPr>
      <w:ind w:firstLine="0" w:firstLineChars="0"/>
    </w:pPr>
  </w:style>
  <w:style w:type="paragraph" w:customStyle="1" w:styleId="13">
    <w:name w:val="标书正文（缩进）"/>
    <w:basedOn w:val="1"/>
    <w:qFormat/>
    <w:uiPriority w:val="0"/>
    <w:pPr>
      <w:contextualSpacing/>
    </w:pPr>
    <w:rPr>
      <w:rFonts w:ascii="宋体" w:hAnsi="宋体" w:cs="Times New Roman"/>
      <w:sz w:val="24"/>
    </w:rPr>
  </w:style>
  <w:style w:type="character" w:customStyle="1" w:styleId="14">
    <w:name w:val="正文文本 Char"/>
    <w:basedOn w:val="8"/>
    <w:link w:val="2"/>
    <w:semiHidden/>
    <w:uiPriority w:val="99"/>
    <w:rPr>
      <w:rFonts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6</Pages>
  <Words>3383</Words>
  <Characters>3506</Characters>
  <Lines>25</Lines>
  <Paragraphs>7</Paragraphs>
  <TotalTime>5</TotalTime>
  <ScaleCrop>false</ScaleCrop>
  <LinksUpToDate>false</LinksUpToDate>
  <CharactersWithSpaces>3516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2026-10-12T06:51:00Z</dcterms:created>
  <dc:creator>Windows User</dc:creator>
  <cp:lastModifiedBy>何忠慧</cp:lastModifiedBy>
  <dcterms:modified xsi:type="dcterms:W3CDTF">2026-10-14T00:34:14Z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1C793C36F33E4DEF8CD53B031CD80886_13</vt:lpwstr>
  </property>
</Properties>
</file>